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0C231" w14:textId="77777777" w:rsidR="005B5E80" w:rsidRDefault="005B5E80" w:rsidP="005B5E80">
      <w:pPr>
        <w:spacing w:line="480" w:lineRule="auto"/>
        <w:ind w:right="-2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SUPPLEMENTARY MATERIAL</w:t>
      </w:r>
    </w:p>
    <w:p w14:paraId="2CC2A62F" w14:textId="7E6F68DC" w:rsidR="00C535C9" w:rsidRPr="00C535C9" w:rsidRDefault="00C535C9" w:rsidP="00C535C9">
      <w:pPr>
        <w:spacing w:line="480" w:lineRule="auto"/>
        <w:ind w:right="-2"/>
        <w:jc w:val="both"/>
        <w:rPr>
          <w:rFonts w:ascii="Times New Roman" w:hAnsi="Times New Roman" w:cs="Times New Roman"/>
          <w:b/>
          <w:bCs/>
          <w:lang w:val="en-US"/>
        </w:rPr>
      </w:pPr>
      <w:r w:rsidRPr="00C535C9">
        <w:rPr>
          <w:rFonts w:ascii="Times New Roman" w:hAnsi="Times New Roman" w:cs="Times New Roman"/>
          <w:b/>
          <w:bCs/>
          <w:lang w:val="en-US"/>
        </w:rPr>
        <w:t>Non-conventional pressure estimates by using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C535C9">
        <w:rPr>
          <w:rFonts w:ascii="Times New Roman" w:hAnsi="Times New Roman" w:cs="Times New Roman"/>
          <w:b/>
          <w:bCs/>
          <w:lang w:val="en-US"/>
        </w:rPr>
        <w:t>transmission electron microscopy coupled with</w:t>
      </w:r>
    </w:p>
    <w:p w14:paraId="51D52B0C" w14:textId="67A2224D" w:rsidR="005B5E80" w:rsidRDefault="00C535C9" w:rsidP="00C535C9">
      <w:pPr>
        <w:spacing w:line="480" w:lineRule="auto"/>
        <w:ind w:right="-2"/>
        <w:jc w:val="both"/>
        <w:rPr>
          <w:rFonts w:ascii="Times New Roman" w:hAnsi="Times New Roman" w:cs="Times New Roman"/>
          <w:b/>
          <w:bCs/>
          <w:lang w:val="en-US"/>
        </w:rPr>
      </w:pPr>
      <w:r w:rsidRPr="00C535C9">
        <w:rPr>
          <w:rFonts w:ascii="Times New Roman" w:hAnsi="Times New Roman" w:cs="Times New Roman"/>
          <w:b/>
          <w:bCs/>
          <w:lang w:val="en-US"/>
        </w:rPr>
        <w:t>energy-dispersive spectroscopy (TEM-EDS): testing on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C535C9">
        <w:rPr>
          <w:rFonts w:ascii="Times New Roman" w:hAnsi="Times New Roman" w:cs="Times New Roman"/>
          <w:b/>
          <w:bCs/>
          <w:lang w:val="en-US"/>
        </w:rPr>
        <w:t>submicrometer</w:t>
      </w:r>
      <w:proofErr w:type="spellEnd"/>
      <w:r w:rsidRPr="00C535C9">
        <w:rPr>
          <w:rFonts w:ascii="Times New Roman" w:hAnsi="Times New Roman" w:cs="Times New Roman"/>
          <w:b/>
          <w:bCs/>
          <w:lang w:val="en-US"/>
        </w:rPr>
        <w:t xml:space="preserve"> white mica from low-grade metapelites</w:t>
      </w:r>
    </w:p>
    <w:p w14:paraId="06AF8639" w14:textId="77777777" w:rsidR="00C535C9" w:rsidRPr="00C535C9" w:rsidRDefault="00C535C9" w:rsidP="00C535C9">
      <w:pPr>
        <w:spacing w:line="480" w:lineRule="auto"/>
        <w:ind w:right="-2"/>
        <w:jc w:val="both"/>
        <w:rPr>
          <w:rFonts w:ascii="Times New Roman" w:hAnsi="Times New Roman" w:cs="Times New Roman"/>
          <w:lang w:val="en-US"/>
        </w:rPr>
      </w:pPr>
    </w:p>
    <w:p w14:paraId="79E14D96" w14:textId="77777777" w:rsidR="005B5E80" w:rsidRDefault="005B5E80" w:rsidP="005B5E80">
      <w:pPr>
        <w:spacing w:line="480" w:lineRule="auto"/>
        <w:ind w:right="-1"/>
        <w:jc w:val="both"/>
        <w:rPr>
          <w:rFonts w:ascii="Times New Roman" w:hAnsi="Times New Roman" w:cs="Times New Roman"/>
          <w:vertAlign w:val="superscript"/>
        </w:rPr>
      </w:pPr>
      <w:r w:rsidRPr="0081139E">
        <w:rPr>
          <w:rFonts w:ascii="Times New Roman" w:hAnsi="Times New Roman" w:cs="Times New Roman"/>
        </w:rPr>
        <w:t>Edoardo Sanità</w:t>
      </w:r>
      <w:r w:rsidRPr="0081139E">
        <w:rPr>
          <w:rFonts w:ascii="Times New Roman" w:hAnsi="Times New Roman" w:cs="Times New Roman"/>
          <w:vertAlign w:val="superscript"/>
        </w:rPr>
        <w:t>1</w:t>
      </w:r>
      <w:r w:rsidRPr="0081139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Maria </w:t>
      </w:r>
      <w:r w:rsidRPr="0081139E">
        <w:rPr>
          <w:rFonts w:ascii="Times New Roman" w:hAnsi="Times New Roman" w:cs="Times New Roman"/>
        </w:rPr>
        <w:t>Di Rosa</w:t>
      </w:r>
      <w:r w:rsidRPr="0081139E">
        <w:rPr>
          <w:rFonts w:ascii="Times New Roman" w:hAnsi="Times New Roman" w:cs="Times New Roman"/>
          <w:vertAlign w:val="superscript"/>
        </w:rPr>
        <w:t>1</w:t>
      </w:r>
      <w:r w:rsidRPr="0081139E">
        <w:rPr>
          <w:rFonts w:ascii="Times New Roman" w:hAnsi="Times New Roman" w:cs="Times New Roman"/>
        </w:rPr>
        <w:t>, Enrico Mugnaioli</w:t>
      </w:r>
      <w:r w:rsidRPr="0081139E">
        <w:rPr>
          <w:rFonts w:ascii="Times New Roman" w:hAnsi="Times New Roman" w:cs="Times New Roman"/>
          <w:vertAlign w:val="superscript"/>
        </w:rPr>
        <w:t>1, 2</w:t>
      </w:r>
    </w:p>
    <w:p w14:paraId="536A78B7" w14:textId="77777777" w:rsidR="005B5E80" w:rsidRPr="0081139E" w:rsidRDefault="005B5E80" w:rsidP="005B5E80">
      <w:pPr>
        <w:spacing w:line="480" w:lineRule="auto"/>
        <w:ind w:right="-1"/>
        <w:jc w:val="both"/>
        <w:rPr>
          <w:rFonts w:ascii="Times New Roman" w:hAnsi="Times New Roman" w:cs="Times New Roman"/>
          <w:b/>
          <w:bCs/>
        </w:rPr>
      </w:pPr>
    </w:p>
    <w:p w14:paraId="36A5DCD2" w14:textId="77777777" w:rsidR="005B5E80" w:rsidRPr="0081139E" w:rsidRDefault="005B5E80" w:rsidP="005B5E80">
      <w:pPr>
        <w:spacing w:line="480" w:lineRule="auto"/>
        <w:ind w:right="-1"/>
        <w:jc w:val="both"/>
        <w:rPr>
          <w:rFonts w:ascii="Times New Roman" w:hAnsi="Times New Roman" w:cs="Times New Roman"/>
        </w:rPr>
      </w:pPr>
      <w:r w:rsidRPr="0081139E">
        <w:rPr>
          <w:rFonts w:ascii="Times New Roman" w:hAnsi="Times New Roman" w:cs="Times New Roman"/>
          <w:vertAlign w:val="superscript"/>
        </w:rPr>
        <w:t>1</w:t>
      </w:r>
      <w:r w:rsidRPr="0081139E">
        <w:rPr>
          <w:rFonts w:ascii="Times New Roman" w:hAnsi="Times New Roman" w:cs="Times New Roman"/>
        </w:rPr>
        <w:t xml:space="preserve"> Dipartimento di Scienze della Terra, Università di Pisa, Pisa, Italy.</w:t>
      </w:r>
    </w:p>
    <w:p w14:paraId="1415440D" w14:textId="77777777" w:rsidR="005B5E80" w:rsidRPr="00715225" w:rsidRDefault="005B5E80" w:rsidP="005B5E80">
      <w:pPr>
        <w:spacing w:line="480" w:lineRule="auto"/>
        <w:ind w:right="-1"/>
        <w:jc w:val="both"/>
        <w:rPr>
          <w:rFonts w:ascii="Times New Roman" w:hAnsi="Times New Roman" w:cs="Times New Roman"/>
          <w:b/>
          <w:bCs/>
          <w:lang w:val="en-US"/>
        </w:rPr>
      </w:pPr>
      <w:r w:rsidRPr="00715225">
        <w:rPr>
          <w:rFonts w:ascii="Times New Roman" w:hAnsi="Times New Roman" w:cs="Times New Roman"/>
          <w:vertAlign w:val="superscript"/>
          <w:lang w:val="en-US"/>
        </w:rPr>
        <w:t>2</w:t>
      </w:r>
      <w:r w:rsidRPr="00715225">
        <w:rPr>
          <w:rFonts w:ascii="Times New Roman" w:hAnsi="Times New Roman" w:cs="Times New Roman"/>
          <w:lang w:val="en-US"/>
        </w:rPr>
        <w:t xml:space="preserve"> Centre for Instrument Sharing of the University of Pi</w:t>
      </w:r>
      <w:r>
        <w:rPr>
          <w:rFonts w:ascii="Times New Roman" w:hAnsi="Times New Roman" w:cs="Times New Roman"/>
          <w:lang w:val="en-US"/>
        </w:rPr>
        <w:t xml:space="preserve">sa </w:t>
      </w:r>
      <w:r w:rsidRPr="00715225">
        <w:rPr>
          <w:rFonts w:ascii="Times New Roman" w:hAnsi="Times New Roman" w:cs="Times New Roman"/>
          <w:lang w:val="en-US"/>
        </w:rPr>
        <w:t>(CISUP), Università di Pisa, Italy</w:t>
      </w:r>
    </w:p>
    <w:p w14:paraId="0EE05F72" w14:textId="77777777" w:rsidR="005B5E80" w:rsidRDefault="005B5E80" w:rsidP="005B5E80">
      <w:pPr>
        <w:spacing w:line="480" w:lineRule="auto"/>
        <w:ind w:right="566"/>
        <w:jc w:val="both"/>
        <w:rPr>
          <w:lang w:val="en-US"/>
        </w:rPr>
      </w:pPr>
    </w:p>
    <w:p w14:paraId="50BA5F25" w14:textId="77777777" w:rsidR="005B5E80" w:rsidRDefault="005B5E80" w:rsidP="005B5E80">
      <w:pPr>
        <w:spacing w:line="480" w:lineRule="auto"/>
        <w:ind w:right="566"/>
        <w:jc w:val="both"/>
        <w:rPr>
          <w:lang w:val="en-US"/>
        </w:rPr>
      </w:pPr>
    </w:p>
    <w:p w14:paraId="18E0FA44" w14:textId="77777777" w:rsidR="005B5E80" w:rsidRDefault="005B5E80" w:rsidP="005B5E80">
      <w:pPr>
        <w:spacing w:line="480" w:lineRule="auto"/>
        <w:ind w:right="566"/>
        <w:jc w:val="both"/>
        <w:rPr>
          <w:lang w:val="en-US"/>
        </w:rPr>
      </w:pPr>
    </w:p>
    <w:p w14:paraId="09EDC4CB" w14:textId="77777777" w:rsidR="005B5E80" w:rsidRPr="00715225" w:rsidRDefault="005B5E80" w:rsidP="005B5E80">
      <w:pPr>
        <w:spacing w:line="480" w:lineRule="auto"/>
        <w:ind w:right="566"/>
        <w:jc w:val="both"/>
        <w:rPr>
          <w:lang w:val="en-US"/>
        </w:rPr>
      </w:pPr>
    </w:p>
    <w:p w14:paraId="01A35B2B" w14:textId="77777777" w:rsidR="005B5E80" w:rsidRPr="00715225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  <w:r w:rsidRPr="003355EE">
        <w:rPr>
          <w:rFonts w:ascii="Times New Roman" w:hAnsi="Times New Roman" w:cs="Times New Roman"/>
        </w:rPr>
        <w:t>*Corresponding author:</w:t>
      </w:r>
      <w:r>
        <w:rPr>
          <w:rFonts w:ascii="Times New Roman" w:hAnsi="Times New Roman" w:cs="Times New Roman"/>
        </w:rPr>
        <w:t xml:space="preserve"> Prof. Enrico Mugnaioli</w:t>
      </w:r>
    </w:p>
    <w:p w14:paraId="72ED35AB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Università di Pisa</w:t>
      </w:r>
    </w:p>
    <w:p w14:paraId="1130D20B" w14:textId="77777777" w:rsidR="005B5E80" w:rsidRPr="00DD5B3D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  <w:r w:rsidRPr="00DD5B3D">
        <w:rPr>
          <w:rFonts w:ascii="Times New Roman" w:hAnsi="Times New Roman" w:cs="Times New Roman"/>
        </w:rPr>
        <w:t xml:space="preserve">Dipartimento di Scienze della Terra, via Santa Maria 53, Pisa, Italy, </w:t>
      </w:r>
    </w:p>
    <w:p w14:paraId="18F6A4D3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  <w:r w:rsidRPr="00DD5B3D">
        <w:rPr>
          <w:rFonts w:ascii="Times New Roman" w:hAnsi="Times New Roman" w:cs="Times New Roman"/>
        </w:rPr>
        <w:t>e-mail:</w:t>
      </w:r>
      <w:r>
        <w:rPr>
          <w:rFonts w:ascii="Times New Roman" w:hAnsi="Times New Roman" w:cs="Times New Roman"/>
        </w:rPr>
        <w:t xml:space="preserve"> </w:t>
      </w:r>
      <w:hyperlink r:id="rId5" w:history="1">
        <w:r w:rsidRPr="00206331">
          <w:rPr>
            <w:rStyle w:val="Collegamentoipertestuale"/>
            <w:rFonts w:ascii="Times New Roman" w:hAnsi="Times New Roman" w:cs="Times New Roman"/>
          </w:rPr>
          <w:t>enrico.mugnaioli@unipi.it</w:t>
        </w:r>
      </w:hyperlink>
    </w:p>
    <w:p w14:paraId="491DE84D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1B65ADEA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26CD989D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38649820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062CDC58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020DD1D9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673815F2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6DAED3E2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67037651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0ADEECF4" w14:textId="77777777" w:rsid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</w:rPr>
      </w:pPr>
    </w:p>
    <w:p w14:paraId="2534F2DB" w14:textId="77777777" w:rsidR="001C2533" w:rsidRDefault="001C2533" w:rsidP="005B5E80">
      <w:pPr>
        <w:spacing w:line="480" w:lineRule="auto"/>
        <w:ind w:right="-2"/>
        <w:jc w:val="both"/>
        <w:rPr>
          <w:rFonts w:ascii="Times New Roman" w:hAnsi="Times New Roman" w:cs="Times New Roman"/>
          <w:b/>
          <w:bCs/>
          <w:lang w:val="en-US"/>
        </w:rPr>
      </w:pPr>
      <w:r w:rsidRPr="001C2533">
        <w:rPr>
          <w:rFonts w:ascii="Times New Roman" w:hAnsi="Times New Roman" w:cs="Times New Roman"/>
          <w:b/>
          <w:bCs/>
          <w:lang w:val="en-US"/>
        </w:rPr>
        <w:t>Data acquisition and reduction</w:t>
      </w:r>
    </w:p>
    <w:p w14:paraId="7B558775" w14:textId="77777777" w:rsidR="005B5E80" w:rsidRDefault="005B5E80" w:rsidP="005B5E80">
      <w:pPr>
        <w:spacing w:line="480" w:lineRule="auto"/>
        <w:ind w:right="-2"/>
        <w:jc w:val="both"/>
        <w:rPr>
          <w:rFonts w:ascii="Times New Roman" w:hAnsi="Times New Roman" w:cs="Times New Roman"/>
          <w:lang w:val="en-US"/>
        </w:rPr>
      </w:pPr>
      <w:r w:rsidRPr="003355EE">
        <w:rPr>
          <w:rFonts w:ascii="Times New Roman" w:hAnsi="Times New Roman" w:cs="Times New Roman"/>
          <w:lang w:val="en-US"/>
        </w:rPr>
        <w:t xml:space="preserve">A Multipurpose JEOL JEM-F200 TEM, </w:t>
      </w:r>
      <w:r w:rsidRPr="00E54077">
        <w:rPr>
          <w:rFonts w:ascii="Times New Roman" w:hAnsi="Times New Roman" w:cs="Times New Roman"/>
          <w:lang w:val="en-US"/>
        </w:rPr>
        <w:t>equipped with a Schottky FEG source</w:t>
      </w:r>
      <w:r>
        <w:rPr>
          <w:rFonts w:ascii="Times New Roman" w:hAnsi="Times New Roman" w:cs="Times New Roman"/>
          <w:lang w:val="en-US"/>
        </w:rPr>
        <w:t xml:space="preserve"> </w:t>
      </w:r>
      <w:r w:rsidRPr="00E54077">
        <w:rPr>
          <w:rFonts w:ascii="Times New Roman" w:hAnsi="Times New Roman" w:cs="Times New Roman"/>
          <w:lang w:val="en-US"/>
        </w:rPr>
        <w:t>and a windowless SDD EDS detector with an effective area of 100 mm</w:t>
      </w:r>
      <w:r w:rsidRPr="003355EE">
        <w:rPr>
          <w:rFonts w:ascii="Times New Roman" w:hAnsi="Times New Roman" w:cs="Times New Roman"/>
          <w:vertAlign w:val="super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and </w:t>
      </w:r>
      <w:r w:rsidRPr="003355EE">
        <w:rPr>
          <w:rFonts w:ascii="Times New Roman" w:hAnsi="Times New Roman" w:cs="Times New Roman"/>
          <w:lang w:val="en-US"/>
        </w:rPr>
        <w:t>working at 200 kV, was used for TEM-EDS</w:t>
      </w:r>
      <w:r>
        <w:rPr>
          <w:rFonts w:ascii="Times New Roman" w:hAnsi="Times New Roman" w:cs="Times New Roman"/>
          <w:lang w:val="en-US"/>
        </w:rPr>
        <w:t xml:space="preserve"> </w:t>
      </w:r>
      <w:r w:rsidRPr="003355EE">
        <w:rPr>
          <w:rFonts w:ascii="Times New Roman" w:hAnsi="Times New Roman" w:cs="Times New Roman"/>
          <w:lang w:val="en-US"/>
        </w:rPr>
        <w:t xml:space="preserve">analyses. Data acquisition and analysis were performed with the JEOL </w:t>
      </w:r>
      <w:r w:rsidRPr="003355EE">
        <w:rPr>
          <w:rFonts w:ascii="Times New Roman" w:hAnsi="Times New Roman" w:cs="Times New Roman"/>
          <w:i/>
          <w:iCs/>
          <w:lang w:val="en-US"/>
        </w:rPr>
        <w:t>Analysis station software</w:t>
      </w:r>
      <w:r>
        <w:rPr>
          <w:rFonts w:ascii="Times New Roman" w:hAnsi="Times New Roman" w:cs="Times New Roman"/>
          <w:lang w:val="en-US"/>
        </w:rPr>
        <w:t xml:space="preserve"> </w:t>
      </w:r>
      <w:r w:rsidRPr="003355EE">
        <w:rPr>
          <w:rFonts w:ascii="Times New Roman" w:hAnsi="Times New Roman" w:cs="Times New Roman"/>
          <w:lang w:val="en-US"/>
        </w:rPr>
        <w:t xml:space="preserve">included in the TEM-EDS device. All acquisitions were performed in STEM mode with </w:t>
      </w:r>
      <w:r>
        <w:rPr>
          <w:rFonts w:ascii="Times New Roman" w:hAnsi="Times New Roman" w:cs="Times New Roman"/>
          <w:lang w:val="en-US"/>
        </w:rPr>
        <w:t>the following setting:</w:t>
      </w:r>
      <w:r w:rsidRPr="003355EE">
        <w:rPr>
          <w:rFonts w:ascii="Times New Roman" w:hAnsi="Times New Roman" w:cs="Times New Roman"/>
          <w:lang w:val="en-US"/>
        </w:rPr>
        <w:t xml:space="preserve"> emission</w:t>
      </w:r>
      <w:r>
        <w:rPr>
          <w:rFonts w:ascii="Times New Roman" w:hAnsi="Times New Roman" w:cs="Times New Roman"/>
          <w:lang w:val="en-US"/>
        </w:rPr>
        <w:t xml:space="preserve"> </w:t>
      </w:r>
      <w:r w:rsidRPr="003355EE">
        <w:rPr>
          <w:rFonts w:ascii="Times New Roman" w:hAnsi="Times New Roman" w:cs="Times New Roman"/>
          <w:lang w:val="en-US"/>
        </w:rPr>
        <w:t xml:space="preserve">current of 77.78 A, a 40 </w:t>
      </w:r>
      <w:r w:rsidRPr="003355EE">
        <w:rPr>
          <w:rFonts w:ascii="Times New Roman" w:hAnsi="Times New Roman" w:cs="Times New Roman"/>
        </w:rPr>
        <w:t>μ</w:t>
      </w:r>
      <w:r w:rsidRPr="003355EE">
        <w:rPr>
          <w:rFonts w:ascii="Times New Roman" w:hAnsi="Times New Roman" w:cs="Times New Roman"/>
          <w:lang w:val="en-US"/>
        </w:rPr>
        <w:t>m CL aperture, a probe size of 6, an acquisition area of ~50 nm2</w:t>
      </w:r>
      <w:r>
        <w:rPr>
          <w:rFonts w:ascii="Times New Roman" w:hAnsi="Times New Roman" w:cs="Times New Roman"/>
          <w:lang w:val="en-US"/>
        </w:rPr>
        <w:t xml:space="preserve"> (see the white boxes of Figure 2 in the main text)</w:t>
      </w:r>
      <w:r w:rsidRPr="003355EE">
        <w:rPr>
          <w:rFonts w:ascii="Times New Roman" w:hAnsi="Times New Roman" w:cs="Times New Roman"/>
          <w:lang w:val="en-US"/>
        </w:rPr>
        <w:t>, and a time</w:t>
      </w:r>
      <w:r>
        <w:rPr>
          <w:rFonts w:ascii="Times New Roman" w:hAnsi="Times New Roman" w:cs="Times New Roman"/>
          <w:lang w:val="en-US"/>
        </w:rPr>
        <w:t xml:space="preserve"> </w:t>
      </w:r>
      <w:r w:rsidRPr="003355EE">
        <w:rPr>
          <w:rFonts w:ascii="Times New Roman" w:hAnsi="Times New Roman" w:cs="Times New Roman"/>
          <w:lang w:val="en-US"/>
        </w:rPr>
        <w:t xml:space="preserve">of 60 s. </w:t>
      </w:r>
      <w:r w:rsidRPr="00C249E9">
        <w:rPr>
          <w:rFonts w:ascii="Times New Roman" w:hAnsi="Times New Roman" w:cs="Times New Roman"/>
          <w:lang w:val="en-US"/>
        </w:rPr>
        <w:t>The counts</w:t>
      </w:r>
      <w:r>
        <w:rPr>
          <w:rFonts w:ascii="Times New Roman" w:hAnsi="Times New Roman" w:cs="Times New Roman"/>
          <w:lang w:val="en-US"/>
        </w:rPr>
        <w:t xml:space="preserve"> </w:t>
      </w:r>
      <w:r w:rsidRPr="00C249E9">
        <w:rPr>
          <w:rFonts w:ascii="Times New Roman" w:hAnsi="Times New Roman" w:cs="Times New Roman"/>
          <w:lang w:val="en-US"/>
        </w:rPr>
        <w:t>per second (cps) ranged between 4000 and 15000 with a death time never higher than 30%</w:t>
      </w:r>
      <w:r>
        <w:rPr>
          <w:rFonts w:ascii="Times New Roman" w:hAnsi="Times New Roman" w:cs="Times New Roman"/>
          <w:lang w:val="en-US"/>
        </w:rPr>
        <w:t xml:space="preserve"> and t</w:t>
      </w:r>
      <w:r w:rsidRPr="003355EE">
        <w:rPr>
          <w:rFonts w:ascii="Times New Roman" w:hAnsi="Times New Roman" w:cs="Times New Roman"/>
          <w:lang w:val="en-US"/>
        </w:rPr>
        <w:t>he sample was tilted of 15</w:t>
      </w:r>
      <w:r>
        <w:rPr>
          <w:rFonts w:ascii="Times New Roman" w:hAnsi="Times New Roman" w:cs="Times New Roman"/>
          <w:lang w:val="en-US"/>
        </w:rPr>
        <w:t>°</w:t>
      </w:r>
      <w:r w:rsidRPr="003355EE">
        <w:rPr>
          <w:rFonts w:ascii="Times New Roman" w:hAnsi="Times New Roman" w:cs="Times New Roman"/>
          <w:lang w:val="en-US"/>
        </w:rPr>
        <w:t xml:space="preserve"> around the X</w:t>
      </w:r>
      <w:r>
        <w:rPr>
          <w:rFonts w:ascii="Times New Roman" w:hAnsi="Times New Roman" w:cs="Times New Roman"/>
          <w:lang w:val="en-US"/>
        </w:rPr>
        <w:t xml:space="preserve"> </w:t>
      </w:r>
      <w:r w:rsidRPr="003355EE">
        <w:rPr>
          <w:rFonts w:ascii="Times New Roman" w:hAnsi="Times New Roman" w:cs="Times New Roman"/>
          <w:lang w:val="en-US"/>
        </w:rPr>
        <w:t>axis (tilt-X) to maximize the EDS gain.</w:t>
      </w:r>
    </w:p>
    <w:p w14:paraId="1B3A93C9" w14:textId="77777777" w:rsidR="005B5E80" w:rsidRPr="00AF307B" w:rsidRDefault="005B5E80" w:rsidP="005B5E80">
      <w:pPr>
        <w:spacing w:line="480" w:lineRule="auto"/>
        <w:ind w:right="-2"/>
        <w:jc w:val="both"/>
        <w:rPr>
          <w:rFonts w:ascii="Times New Roman" w:hAnsi="Times New Roman" w:cs="Times New Roman"/>
          <w:bCs/>
          <w:color w:val="0070C0"/>
          <w:lang w:val="en-US"/>
        </w:rPr>
      </w:pPr>
      <w:r>
        <w:rPr>
          <w:rFonts w:ascii="Times New Roman" w:hAnsi="Times New Roman" w:cs="Times New Roman"/>
          <w:bCs/>
          <w:lang w:val="en-US"/>
        </w:rPr>
        <w:t xml:space="preserve">The chemical analysis of Wm crystals grown on the S1 foliation were used to perform the </w:t>
      </w:r>
      <w:r w:rsidRPr="00834C4D">
        <w:rPr>
          <w:rFonts w:ascii="Times New Roman" w:hAnsi="Times New Roman" w:cs="Times New Roman"/>
          <w:bCs/>
          <w:i/>
          <w:lang w:val="en-US"/>
        </w:rPr>
        <w:t>P</w:t>
      </w:r>
      <w:r>
        <w:rPr>
          <w:rFonts w:ascii="Times New Roman" w:hAnsi="Times New Roman" w:cs="Times New Roman"/>
          <w:bCs/>
          <w:lang w:val="en-US"/>
        </w:rPr>
        <w:t xml:space="preserve"> estimates. The data processing of the raw TEM-EDS chemical analysis was performed using the absorption correction procedure described in Conconi et al. (</w:t>
      </w:r>
      <w:r w:rsidRPr="004F1B9A">
        <w:rPr>
          <w:rFonts w:ascii="Times New Roman" w:hAnsi="Times New Roman" w:cs="Times New Roman"/>
          <w:bCs/>
          <w:color w:val="0070C0"/>
          <w:lang w:val="en-US"/>
        </w:rPr>
        <w:t>2023</w:t>
      </w:r>
      <w:r>
        <w:rPr>
          <w:rFonts w:ascii="Times New Roman" w:hAnsi="Times New Roman" w:cs="Times New Roman"/>
          <w:bCs/>
          <w:lang w:val="en-US"/>
        </w:rPr>
        <w:t>) based on electroneutrality criterion (</w:t>
      </w:r>
      <w:r w:rsidRPr="004F1B9A">
        <w:rPr>
          <w:rFonts w:ascii="Times New Roman" w:hAnsi="Times New Roman" w:cs="Times New Roman"/>
          <w:bCs/>
          <w:color w:val="0070C0"/>
          <w:lang w:val="en-US"/>
        </w:rPr>
        <w:t xml:space="preserve">van </w:t>
      </w:r>
      <w:r>
        <w:rPr>
          <w:rFonts w:ascii="Times New Roman" w:hAnsi="Times New Roman" w:cs="Times New Roman"/>
          <w:bCs/>
          <w:color w:val="0070C0"/>
          <w:lang w:val="en-US"/>
        </w:rPr>
        <w:t>C</w:t>
      </w:r>
      <w:r w:rsidRPr="004F1B9A">
        <w:rPr>
          <w:rFonts w:ascii="Times New Roman" w:hAnsi="Times New Roman" w:cs="Times New Roman"/>
          <w:bCs/>
          <w:color w:val="0070C0"/>
          <w:lang w:val="en-US"/>
        </w:rPr>
        <w:t xml:space="preserve">appellen </w:t>
      </w:r>
      <w:r>
        <w:rPr>
          <w:rFonts w:ascii="Times New Roman" w:hAnsi="Times New Roman" w:cs="Times New Roman"/>
          <w:bCs/>
          <w:color w:val="0070C0"/>
          <w:lang w:val="en-US"/>
        </w:rPr>
        <w:t>and Doukhan,</w:t>
      </w:r>
      <w:r w:rsidRPr="004F1B9A">
        <w:rPr>
          <w:rFonts w:ascii="Times New Roman" w:hAnsi="Times New Roman" w:cs="Times New Roman"/>
          <w:bCs/>
          <w:color w:val="0070C0"/>
          <w:lang w:val="en-US"/>
        </w:rPr>
        <w:t xml:space="preserve"> 199</w:t>
      </w:r>
      <w:r>
        <w:rPr>
          <w:rFonts w:ascii="Times New Roman" w:hAnsi="Times New Roman" w:cs="Times New Roman"/>
          <w:bCs/>
          <w:color w:val="0070C0"/>
          <w:lang w:val="en-US"/>
        </w:rPr>
        <w:t>4</w:t>
      </w:r>
      <w:r>
        <w:rPr>
          <w:rFonts w:ascii="Times New Roman" w:hAnsi="Times New Roman" w:cs="Times New Roman"/>
          <w:bCs/>
          <w:lang w:val="en-US"/>
        </w:rPr>
        <w:t xml:space="preserve">), in which H contribution is taken into account by using a reduced oxygen valence for structural formula recalculation (as suggested in </w:t>
      </w:r>
      <w:r w:rsidRPr="00BE254E">
        <w:rPr>
          <w:rFonts w:ascii="Times New Roman" w:hAnsi="Times New Roman" w:cs="Times New Roman"/>
          <w:bCs/>
          <w:color w:val="0070C0"/>
          <w:lang w:val="en-US"/>
        </w:rPr>
        <w:t xml:space="preserve">Sanità et al., </w:t>
      </w:r>
      <w:r>
        <w:rPr>
          <w:rFonts w:ascii="Times New Roman" w:hAnsi="Times New Roman" w:cs="Times New Roman"/>
          <w:bCs/>
          <w:color w:val="0070C0"/>
          <w:lang w:val="en-US"/>
        </w:rPr>
        <w:t>2024</w:t>
      </w:r>
      <w:r w:rsidR="00BC13F8">
        <w:rPr>
          <w:rFonts w:ascii="Times New Roman" w:hAnsi="Times New Roman" w:cs="Times New Roman"/>
          <w:bCs/>
          <w:color w:val="0070C0"/>
          <w:lang w:val="en-US"/>
        </w:rPr>
        <w:t>a</w:t>
      </w:r>
      <w:r>
        <w:rPr>
          <w:rFonts w:ascii="Times New Roman" w:hAnsi="Times New Roman" w:cs="Times New Roman"/>
          <w:bCs/>
          <w:lang w:val="en-US"/>
        </w:rPr>
        <w:t>). According to Sanità et al. (</w:t>
      </w:r>
      <w:r>
        <w:rPr>
          <w:rFonts w:ascii="Times New Roman" w:hAnsi="Times New Roman" w:cs="Times New Roman"/>
          <w:bCs/>
          <w:color w:val="0070C0"/>
          <w:lang w:val="en-US"/>
        </w:rPr>
        <w:t>2024</w:t>
      </w:r>
      <w:r w:rsidR="00BC13F8">
        <w:rPr>
          <w:rFonts w:ascii="Times New Roman" w:hAnsi="Times New Roman" w:cs="Times New Roman"/>
          <w:bCs/>
          <w:color w:val="0070C0"/>
          <w:lang w:val="en-US"/>
        </w:rPr>
        <w:t>a</w:t>
      </w:r>
      <w:r>
        <w:rPr>
          <w:rFonts w:ascii="Times New Roman" w:hAnsi="Times New Roman" w:cs="Times New Roman"/>
          <w:bCs/>
          <w:lang w:val="en-US"/>
        </w:rPr>
        <w:t xml:space="preserve">), only </w:t>
      </w:r>
      <w:r w:rsidRPr="00DD1824">
        <w:rPr>
          <w:rFonts w:ascii="Times New Roman" w:hAnsi="Times New Roman" w:cs="Times New Roman"/>
          <w:bCs/>
          <w:lang w:val="en-US"/>
        </w:rPr>
        <w:t>the chemical analysis that</w:t>
      </w:r>
      <w:r>
        <w:rPr>
          <w:rFonts w:ascii="Times New Roman" w:hAnsi="Times New Roman" w:cs="Times New Roman"/>
          <w:bCs/>
          <w:lang w:val="en-US"/>
        </w:rPr>
        <w:t xml:space="preserve"> show charge balance within a scatter of +/-0.04 e</w:t>
      </w:r>
      <w:r w:rsidRPr="00DD1824">
        <w:rPr>
          <w:rFonts w:ascii="Times New Roman" w:hAnsi="Times New Roman" w:cs="Times New Roman"/>
          <w:bCs/>
          <w:vertAlign w:val="superscript"/>
          <w:lang w:val="en-US"/>
        </w:rPr>
        <w:t>-</w:t>
      </w:r>
      <w:r>
        <w:rPr>
          <w:rFonts w:ascii="Times New Roman" w:hAnsi="Times New Roman" w:cs="Times New Roman"/>
          <w:bCs/>
          <w:lang w:val="en-US"/>
        </w:rPr>
        <w:t xml:space="preserve"> </w:t>
      </w:r>
      <w:r w:rsidRPr="00DD1824">
        <w:rPr>
          <w:rFonts w:ascii="Times New Roman" w:hAnsi="Times New Roman" w:cs="Times New Roman"/>
          <w:bCs/>
          <w:lang w:val="en-US"/>
        </w:rPr>
        <w:t xml:space="preserve">after </w:t>
      </w:r>
      <w:r>
        <w:rPr>
          <w:rFonts w:ascii="Times New Roman" w:hAnsi="Times New Roman" w:cs="Times New Roman"/>
          <w:bCs/>
          <w:lang w:val="en-US"/>
        </w:rPr>
        <w:t>the absorption correction were considered. Among these, we choose the chemical analysis of Wm</w:t>
      </w:r>
      <w:r w:rsidR="006E111B">
        <w:rPr>
          <w:rFonts w:ascii="Times New Roman" w:hAnsi="Times New Roman" w:cs="Times New Roman"/>
          <w:bCs/>
          <w:lang w:val="en-US"/>
        </w:rPr>
        <w:t xml:space="preserve"> </w:t>
      </w:r>
      <w:r>
        <w:rPr>
          <w:rFonts w:ascii="Times New Roman" w:hAnsi="Times New Roman" w:cs="Times New Roman"/>
          <w:bCs/>
          <w:lang w:val="en-US"/>
        </w:rPr>
        <w:t>for which TiO</w:t>
      </w:r>
      <w:r w:rsidRPr="00C36CC8">
        <w:rPr>
          <w:rFonts w:ascii="Times New Roman" w:hAnsi="Times New Roman" w:cs="Times New Roman"/>
          <w:bCs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lang w:val="en-US"/>
        </w:rPr>
        <w:t xml:space="preserve">+MnO &lt; 0.5 weight percent (wt.%) is respected (in accord with </w:t>
      </w:r>
      <w:r w:rsidRPr="00104133">
        <w:rPr>
          <w:rFonts w:ascii="Times New Roman" w:hAnsi="Times New Roman" w:cs="Times New Roman"/>
          <w:bCs/>
          <w:color w:val="0070C0"/>
          <w:lang w:val="en-US"/>
        </w:rPr>
        <w:t>Vidal and Parra, 2000</w:t>
      </w:r>
      <w:r>
        <w:rPr>
          <w:rFonts w:ascii="Times New Roman" w:hAnsi="Times New Roman" w:cs="Times New Roman"/>
          <w:bCs/>
          <w:lang w:val="en-US"/>
        </w:rPr>
        <w:t xml:space="preserve">). </w:t>
      </w:r>
    </w:p>
    <w:p w14:paraId="3144384C" w14:textId="77777777" w:rsidR="005B5E80" w:rsidRPr="002F68C1" w:rsidRDefault="005B5E80" w:rsidP="005B5E80">
      <w:pPr>
        <w:spacing w:line="480" w:lineRule="auto"/>
        <w:ind w:right="-2"/>
        <w:jc w:val="both"/>
        <w:rPr>
          <w:rFonts w:ascii="Times New Roman" w:hAnsi="Times New Roman" w:cs="Times New Roman"/>
          <w:lang w:val="en-US"/>
        </w:rPr>
      </w:pPr>
    </w:p>
    <w:p w14:paraId="213090E1" w14:textId="77777777" w:rsidR="005B5E80" w:rsidRP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  <w:b/>
          <w:iCs/>
          <w:lang w:val="en-US"/>
        </w:rPr>
      </w:pPr>
      <w:r w:rsidRPr="005B5E80">
        <w:rPr>
          <w:rFonts w:ascii="Times New Roman" w:hAnsi="Times New Roman" w:cs="Times New Roman"/>
          <w:b/>
          <w:i/>
          <w:lang w:val="en-US"/>
        </w:rPr>
        <w:t xml:space="preserve">P </w:t>
      </w:r>
      <w:r w:rsidRPr="005B5E80">
        <w:rPr>
          <w:rFonts w:ascii="Times New Roman" w:hAnsi="Times New Roman" w:cs="Times New Roman"/>
          <w:b/>
          <w:iCs/>
          <w:lang w:val="en-US"/>
        </w:rPr>
        <w:t>estimates</w:t>
      </w:r>
    </w:p>
    <w:p w14:paraId="5F32D656" w14:textId="77777777" w:rsidR="005B5E80" w:rsidRPr="000A5825" w:rsidRDefault="005B5E80" w:rsidP="000A5825">
      <w:pPr>
        <w:spacing w:line="480" w:lineRule="auto"/>
        <w:ind w:right="-2"/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The Phg-Qz-wt method (</w:t>
      </w:r>
      <w:r w:rsidRPr="00652D7C">
        <w:rPr>
          <w:rFonts w:ascii="Times New Roman" w:hAnsi="Times New Roman" w:cs="Times New Roman"/>
          <w:bCs/>
          <w:color w:val="0070C0"/>
          <w:lang w:val="en-US"/>
        </w:rPr>
        <w:t xml:space="preserve">Dubacq et al., </w:t>
      </w:r>
      <w:r w:rsidRPr="00582642">
        <w:rPr>
          <w:rFonts w:ascii="Times New Roman" w:hAnsi="Times New Roman" w:cs="Times New Roman"/>
          <w:bCs/>
          <w:color w:val="0070C0"/>
          <w:lang w:val="en-US"/>
        </w:rPr>
        <w:t>2010</w:t>
      </w:r>
      <w:r>
        <w:rPr>
          <w:rFonts w:ascii="Times New Roman" w:hAnsi="Times New Roman" w:cs="Times New Roman"/>
          <w:bCs/>
          <w:lang w:val="en-US"/>
        </w:rPr>
        <w:t xml:space="preserve">) is based on the de-hydration of white mica to refine the thermodynamics status of water content in the A-site which is mainly a </w:t>
      </w:r>
      <w:r w:rsidRPr="00C36CC8">
        <w:rPr>
          <w:rFonts w:ascii="Times New Roman" w:hAnsi="Times New Roman" w:cs="Times New Roman"/>
          <w:bCs/>
          <w:i/>
          <w:lang w:val="en-US"/>
        </w:rPr>
        <w:t>T</w:t>
      </w:r>
      <w:r>
        <w:rPr>
          <w:rFonts w:ascii="Times New Roman" w:hAnsi="Times New Roman" w:cs="Times New Roman"/>
          <w:bCs/>
          <w:lang w:val="en-US"/>
        </w:rPr>
        <w:t>-sensitive reactions</w:t>
      </w:r>
      <w:r w:rsidR="000A5825">
        <w:rPr>
          <w:rFonts w:ascii="Times New Roman" w:hAnsi="Times New Roman" w:cs="Times New Roman"/>
          <w:bCs/>
          <w:lang w:val="en-US"/>
        </w:rPr>
        <w:t xml:space="preserve">. </w:t>
      </w:r>
      <w:r>
        <w:rPr>
          <w:rFonts w:ascii="Times New Roman" w:hAnsi="Times New Roman" w:cs="Times New Roman"/>
          <w:bCs/>
          <w:lang w:val="en-US"/>
        </w:rPr>
        <w:t xml:space="preserve">The strategy used is as follows: </w:t>
      </w:r>
      <w:r w:rsidRPr="003B5A57">
        <w:rPr>
          <w:rFonts w:ascii="Times New Roman" w:hAnsi="Times New Roman" w:cs="Times New Roman"/>
          <w:bCs/>
          <w:i/>
          <w:lang w:val="en-US"/>
        </w:rPr>
        <w:t>i</w:t>
      </w:r>
      <w:r>
        <w:rPr>
          <w:rFonts w:ascii="Times New Roman" w:hAnsi="Times New Roman" w:cs="Times New Roman"/>
          <w:bCs/>
          <w:lang w:val="en-US"/>
        </w:rPr>
        <w:t xml:space="preserve">) For each sample, </w:t>
      </w:r>
      <w:r w:rsidRPr="00F26B85">
        <w:rPr>
          <w:rFonts w:ascii="Times New Roman" w:hAnsi="Times New Roman" w:cs="Times New Roman"/>
          <w:bCs/>
          <w:i/>
          <w:lang w:val="en-US"/>
        </w:rPr>
        <w:t>P</w:t>
      </w:r>
      <w:r>
        <w:rPr>
          <w:rFonts w:ascii="Times New Roman" w:hAnsi="Times New Roman" w:cs="Times New Roman"/>
          <w:bCs/>
          <w:lang w:val="en-US"/>
        </w:rPr>
        <w:t xml:space="preserve"> estimates were computed using a fixed </w:t>
      </w:r>
      <w:r w:rsidRPr="003B5A57">
        <w:rPr>
          <w:rFonts w:ascii="Times New Roman" w:hAnsi="Times New Roman" w:cs="Times New Roman"/>
          <w:bCs/>
          <w:i/>
          <w:lang w:val="en-US"/>
        </w:rPr>
        <w:t>T</w:t>
      </w:r>
      <w:r>
        <w:rPr>
          <w:rFonts w:ascii="Times New Roman" w:hAnsi="Times New Roman" w:cs="Times New Roman"/>
          <w:bCs/>
          <w:lang w:val="en-US"/>
        </w:rPr>
        <w:t xml:space="preserve"> corresponding to the average value of the temperature range estimated by Meneghini et al. (</w:t>
      </w:r>
      <w:r w:rsidRPr="00EF1763">
        <w:rPr>
          <w:rFonts w:ascii="Times New Roman" w:hAnsi="Times New Roman" w:cs="Times New Roman"/>
          <w:bCs/>
          <w:color w:val="0070C0"/>
          <w:lang w:val="en-US"/>
        </w:rPr>
        <w:t>2023</w:t>
      </w:r>
      <w:r>
        <w:rPr>
          <w:rFonts w:ascii="Times New Roman" w:hAnsi="Times New Roman" w:cs="Times New Roman"/>
          <w:bCs/>
          <w:lang w:val="en-US"/>
        </w:rPr>
        <w:t>) and Sanità et al. (</w:t>
      </w:r>
      <w:r w:rsidRPr="00FC52D3">
        <w:rPr>
          <w:rFonts w:ascii="Times New Roman" w:hAnsi="Times New Roman" w:cs="Times New Roman"/>
          <w:bCs/>
          <w:color w:val="0070C0"/>
          <w:lang w:val="en-US"/>
        </w:rPr>
        <w:t>2024</w:t>
      </w:r>
      <w:r>
        <w:rPr>
          <w:rFonts w:ascii="Times New Roman" w:hAnsi="Times New Roman" w:cs="Times New Roman"/>
          <w:bCs/>
          <w:color w:val="0070C0"/>
          <w:lang w:val="en-US"/>
        </w:rPr>
        <w:t>b</w:t>
      </w:r>
      <w:r>
        <w:rPr>
          <w:rFonts w:ascii="Times New Roman" w:hAnsi="Times New Roman" w:cs="Times New Roman"/>
          <w:bCs/>
          <w:lang w:val="en-US"/>
        </w:rPr>
        <w:t xml:space="preserve">), which is 215 °C for ULI3aT, 225 °C for ULI8T, 265 °C for ULI14T and </w:t>
      </w:r>
      <w:r>
        <w:rPr>
          <w:rFonts w:ascii="Times New Roman" w:hAnsi="Times New Roman" w:cs="Times New Roman"/>
          <w:bCs/>
          <w:lang w:val="en-US"/>
        </w:rPr>
        <w:lastRenderedPageBreak/>
        <w:t xml:space="preserve">250 °C for ULI22aT; </w:t>
      </w:r>
      <w:r w:rsidRPr="00FC52D3">
        <w:rPr>
          <w:rFonts w:ascii="Times New Roman" w:hAnsi="Times New Roman" w:cs="Times New Roman"/>
          <w:bCs/>
          <w:i/>
          <w:iCs/>
          <w:lang w:val="en-US"/>
        </w:rPr>
        <w:t>ii</w:t>
      </w:r>
      <w:r>
        <w:rPr>
          <w:rFonts w:ascii="Times New Roman" w:hAnsi="Times New Roman" w:cs="Times New Roman"/>
          <w:bCs/>
          <w:lang w:val="en-US"/>
        </w:rPr>
        <w:t>) the H</w:t>
      </w:r>
      <w:r w:rsidRPr="00EF1763">
        <w:rPr>
          <w:rFonts w:ascii="Times New Roman" w:hAnsi="Times New Roman" w:cs="Times New Roman"/>
          <w:bCs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lang w:val="en-US"/>
        </w:rPr>
        <w:t>O activity (aH</w:t>
      </w:r>
      <w:r w:rsidRPr="00EF1763">
        <w:rPr>
          <w:rFonts w:ascii="Times New Roman" w:hAnsi="Times New Roman" w:cs="Times New Roman"/>
          <w:bCs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lang w:val="en-US"/>
        </w:rPr>
        <w:t>O) was set to 0.8 due to the presence of calcite in each sample (</w:t>
      </w:r>
      <w:r w:rsidRPr="00EF1763">
        <w:rPr>
          <w:rFonts w:ascii="Times New Roman" w:hAnsi="Times New Roman" w:cs="Times New Roman"/>
          <w:bCs/>
          <w:color w:val="0070C0"/>
          <w:lang w:val="en-US"/>
        </w:rPr>
        <w:t>Frassi et al., 202</w:t>
      </w:r>
      <w:r>
        <w:rPr>
          <w:rFonts w:ascii="Times New Roman" w:hAnsi="Times New Roman" w:cs="Times New Roman"/>
          <w:bCs/>
          <w:color w:val="0070C0"/>
          <w:lang w:val="en-US"/>
        </w:rPr>
        <w:t>3, Sanità et al., 2024b</w:t>
      </w:r>
      <w:r>
        <w:rPr>
          <w:rFonts w:ascii="Times New Roman" w:hAnsi="Times New Roman" w:cs="Times New Roman"/>
          <w:bCs/>
          <w:lang w:val="en-US"/>
        </w:rPr>
        <w:t xml:space="preserve">). Each </w:t>
      </w:r>
      <w:r w:rsidRPr="00B4463A">
        <w:rPr>
          <w:rFonts w:ascii="Times New Roman" w:hAnsi="Times New Roman" w:cs="Times New Roman"/>
          <w:bCs/>
          <w:lang w:val="en-US"/>
        </w:rPr>
        <w:t>estimated</w:t>
      </w:r>
      <w:r w:rsidRPr="00EF1763">
        <w:rPr>
          <w:rFonts w:ascii="Times New Roman" w:hAnsi="Times New Roman" w:cs="Times New Roman"/>
          <w:bCs/>
          <w:i/>
          <w:lang w:val="en-US"/>
        </w:rPr>
        <w:t xml:space="preserve"> P</w:t>
      </w:r>
      <w:r>
        <w:rPr>
          <w:rFonts w:ascii="Times New Roman" w:hAnsi="Times New Roman" w:cs="Times New Roman"/>
          <w:bCs/>
          <w:i/>
          <w:lang w:val="en-US"/>
        </w:rPr>
        <w:t xml:space="preserve"> </w:t>
      </w:r>
      <w:r w:rsidRPr="00B4463A">
        <w:rPr>
          <w:rFonts w:ascii="Times New Roman" w:hAnsi="Times New Roman" w:cs="Times New Roman"/>
          <w:bCs/>
          <w:lang w:val="en-US"/>
        </w:rPr>
        <w:t>value was computed</w:t>
      </w:r>
      <w:r>
        <w:rPr>
          <w:rFonts w:ascii="Times New Roman" w:hAnsi="Times New Roman" w:cs="Times New Roman"/>
          <w:bCs/>
          <w:lang w:val="en-US"/>
        </w:rPr>
        <w:t xml:space="preserve"> by </w:t>
      </w:r>
      <w:r w:rsidR="00374BF2">
        <w:rPr>
          <w:rFonts w:ascii="Times New Roman" w:hAnsi="Times New Roman" w:cs="Times New Roman"/>
          <w:bCs/>
          <w:lang w:val="en-US"/>
        </w:rPr>
        <w:t>optimizing</w:t>
      </w:r>
      <w:r>
        <w:rPr>
          <w:rFonts w:ascii="Times New Roman" w:hAnsi="Times New Roman" w:cs="Times New Roman"/>
          <w:bCs/>
          <w:lang w:val="en-US"/>
        </w:rPr>
        <w:t xml:space="preserve"> the percentage of Fe</w:t>
      </w:r>
      <w:r w:rsidRPr="00EF1763">
        <w:rPr>
          <w:rFonts w:ascii="Times New Roman" w:hAnsi="Times New Roman" w:cs="Times New Roman"/>
          <w:bCs/>
          <w:vertAlign w:val="superscript"/>
          <w:lang w:val="en-US"/>
        </w:rPr>
        <w:t>3+</w:t>
      </w:r>
      <w:r>
        <w:rPr>
          <w:rFonts w:ascii="Times New Roman" w:hAnsi="Times New Roman" w:cs="Times New Roman"/>
          <w:bCs/>
          <w:lang w:val="en-US"/>
        </w:rPr>
        <w:t xml:space="preserve"> content range, this expresses like XFe</w:t>
      </w:r>
      <w:r w:rsidRPr="007C193C">
        <w:rPr>
          <w:rFonts w:ascii="Times New Roman" w:hAnsi="Times New Roman" w:cs="Times New Roman"/>
          <w:bCs/>
          <w:vertAlign w:val="superscript"/>
          <w:lang w:val="en-US"/>
        </w:rPr>
        <w:t>3+</w:t>
      </w:r>
      <w:r>
        <w:rPr>
          <w:rFonts w:ascii="Times New Roman" w:hAnsi="Times New Roman" w:cs="Times New Roman"/>
          <w:bCs/>
          <w:lang w:val="en-US"/>
        </w:rPr>
        <w:t xml:space="preserve"> = Fe</w:t>
      </w:r>
      <w:r w:rsidRPr="007C193C">
        <w:rPr>
          <w:rFonts w:ascii="Times New Roman" w:hAnsi="Times New Roman" w:cs="Times New Roman"/>
          <w:bCs/>
          <w:vertAlign w:val="superscript"/>
          <w:lang w:val="en-US"/>
        </w:rPr>
        <w:t>3+</w:t>
      </w:r>
      <w:r>
        <w:rPr>
          <w:rFonts w:ascii="Times New Roman" w:hAnsi="Times New Roman" w:cs="Times New Roman"/>
          <w:bCs/>
          <w:lang w:val="en-US"/>
        </w:rPr>
        <w:t>/Fe</w:t>
      </w:r>
      <w:r w:rsidRPr="007C193C">
        <w:rPr>
          <w:rFonts w:ascii="Times New Roman" w:hAnsi="Times New Roman" w:cs="Times New Roman"/>
          <w:bCs/>
          <w:vertAlign w:val="superscript"/>
          <w:lang w:val="en-US"/>
        </w:rPr>
        <w:t>2+</w:t>
      </w:r>
      <w:r>
        <w:rPr>
          <w:rFonts w:ascii="Times New Roman" w:hAnsi="Times New Roman" w:cs="Times New Roman"/>
          <w:bCs/>
          <w:lang w:val="en-US"/>
        </w:rPr>
        <w:t xml:space="preserve"> + Fe</w:t>
      </w:r>
      <w:r w:rsidRPr="007C193C">
        <w:rPr>
          <w:rFonts w:ascii="Times New Roman" w:hAnsi="Times New Roman" w:cs="Times New Roman"/>
          <w:bCs/>
          <w:vertAlign w:val="superscript"/>
          <w:lang w:val="en-US"/>
        </w:rPr>
        <w:t>3+</w:t>
      </w:r>
      <w:r>
        <w:rPr>
          <w:rFonts w:ascii="Times New Roman" w:hAnsi="Times New Roman" w:cs="Times New Roman"/>
          <w:bCs/>
          <w:lang w:val="en-US"/>
        </w:rPr>
        <w:t xml:space="preserve">, with an input </w:t>
      </w:r>
      <w:r w:rsidRPr="009A619A">
        <w:rPr>
          <w:rFonts w:ascii="Times New Roman" w:hAnsi="Times New Roman" w:cs="Times New Roman"/>
          <w:bCs/>
          <w:i/>
          <w:iCs/>
          <w:lang w:val="en-US"/>
        </w:rPr>
        <w:t>X</w:t>
      </w:r>
      <w:r>
        <w:rPr>
          <w:rFonts w:ascii="Times New Roman" w:hAnsi="Times New Roman" w:cs="Times New Roman"/>
          <w:bCs/>
          <w:lang w:val="en-US"/>
        </w:rPr>
        <w:t>H</w:t>
      </w:r>
      <w:r w:rsidRPr="00B4463A">
        <w:rPr>
          <w:rFonts w:ascii="Times New Roman" w:hAnsi="Times New Roman" w:cs="Times New Roman"/>
          <w:bCs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lang w:val="en-US"/>
        </w:rPr>
        <w:t xml:space="preserve">O steps </w:t>
      </w:r>
      <w:r w:rsidRPr="00AB0E22">
        <w:rPr>
          <w:rFonts w:ascii="Times New Roman" w:hAnsi="Times New Roman" w:cs="Times New Roman"/>
          <w:bCs/>
          <w:lang w:val="en-US"/>
        </w:rPr>
        <w:t>(empty circles in the Figure 4</w:t>
      </w:r>
      <w:r w:rsidR="00AB0E22">
        <w:rPr>
          <w:rFonts w:ascii="Times New Roman" w:hAnsi="Times New Roman" w:cs="Times New Roman"/>
          <w:bCs/>
          <w:lang w:val="en-US"/>
        </w:rPr>
        <w:t xml:space="preserve"> in the main text</w:t>
      </w:r>
      <w:r>
        <w:rPr>
          <w:rFonts w:ascii="Times New Roman" w:hAnsi="Times New Roman" w:cs="Times New Roman"/>
          <w:bCs/>
          <w:lang w:val="en-US"/>
        </w:rPr>
        <w:t>).</w:t>
      </w:r>
      <w:r w:rsidR="0089700F">
        <w:rPr>
          <w:rFonts w:ascii="Times New Roman" w:hAnsi="Times New Roman" w:cs="Times New Roman"/>
          <w:bCs/>
          <w:lang w:val="en-US"/>
        </w:rPr>
        <w:t xml:space="preserve"> The XFe</w:t>
      </w:r>
      <w:r w:rsidR="0089700F" w:rsidRPr="007C193C">
        <w:rPr>
          <w:rFonts w:ascii="Times New Roman" w:hAnsi="Times New Roman" w:cs="Times New Roman"/>
          <w:bCs/>
          <w:vertAlign w:val="superscript"/>
          <w:lang w:val="en-US"/>
        </w:rPr>
        <w:t>3+</w:t>
      </w:r>
      <w:r w:rsidR="0089700F">
        <w:rPr>
          <w:rFonts w:ascii="Times New Roman" w:hAnsi="Times New Roman" w:cs="Times New Roman"/>
          <w:bCs/>
          <w:lang w:val="en-US"/>
        </w:rPr>
        <w:t xml:space="preserve"> ratio for white mica is thus optimized in the models to satisfy the convergence criteria.</w:t>
      </w:r>
      <w:r>
        <w:rPr>
          <w:rFonts w:ascii="Times New Roman" w:hAnsi="Times New Roman" w:cs="Times New Roman"/>
          <w:bCs/>
          <w:lang w:val="en-US"/>
        </w:rPr>
        <w:t xml:space="preserve"> When a single </w:t>
      </w:r>
      <w:r w:rsidRPr="009A619A">
        <w:rPr>
          <w:rFonts w:ascii="Times New Roman" w:hAnsi="Times New Roman" w:cs="Times New Roman"/>
          <w:bCs/>
          <w:i/>
          <w:iCs/>
          <w:lang w:val="en-US"/>
        </w:rPr>
        <w:t>X</w:t>
      </w:r>
      <w:r>
        <w:rPr>
          <w:rFonts w:ascii="Times New Roman" w:hAnsi="Times New Roman" w:cs="Times New Roman"/>
          <w:bCs/>
          <w:lang w:val="en-US"/>
        </w:rPr>
        <w:t>H</w:t>
      </w:r>
      <w:r w:rsidRPr="00B4463A">
        <w:rPr>
          <w:rFonts w:ascii="Times New Roman" w:hAnsi="Times New Roman" w:cs="Times New Roman"/>
          <w:bCs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lang w:val="en-US"/>
        </w:rPr>
        <w:t>O value is found to be the optimized solution for a given sample and for a specific XFe</w:t>
      </w:r>
      <w:r w:rsidRPr="004E357A">
        <w:rPr>
          <w:rFonts w:ascii="Times New Roman" w:hAnsi="Times New Roman" w:cs="Times New Roman"/>
          <w:bCs/>
          <w:vertAlign w:val="superscript"/>
          <w:lang w:val="en-US"/>
        </w:rPr>
        <w:t>3+</w:t>
      </w:r>
      <w:r>
        <w:rPr>
          <w:rFonts w:ascii="Times New Roman" w:hAnsi="Times New Roman" w:cs="Times New Roman"/>
          <w:bCs/>
          <w:lang w:val="en-US"/>
        </w:rPr>
        <w:t xml:space="preserve"> range, this is takes into account to estimates the </w:t>
      </w:r>
      <w:r w:rsidRPr="007C193C">
        <w:rPr>
          <w:rFonts w:ascii="Times New Roman" w:hAnsi="Times New Roman" w:cs="Times New Roman"/>
          <w:bCs/>
          <w:i/>
          <w:iCs/>
          <w:lang w:val="en-US"/>
        </w:rPr>
        <w:t>P</w:t>
      </w:r>
      <w:r>
        <w:rPr>
          <w:rFonts w:ascii="Times New Roman" w:hAnsi="Times New Roman" w:cs="Times New Roman"/>
          <w:bCs/>
          <w:lang w:val="en-US"/>
        </w:rPr>
        <w:t xml:space="preserve"> conditions. Among these, the </w:t>
      </w:r>
      <w:r w:rsidRPr="009A619A">
        <w:rPr>
          <w:rFonts w:ascii="Times New Roman" w:hAnsi="Times New Roman" w:cs="Times New Roman"/>
          <w:bCs/>
          <w:i/>
          <w:iCs/>
          <w:lang w:val="en-US"/>
        </w:rPr>
        <w:t>X</w:t>
      </w:r>
      <w:r>
        <w:rPr>
          <w:rFonts w:ascii="Times New Roman" w:hAnsi="Times New Roman" w:cs="Times New Roman"/>
          <w:bCs/>
          <w:lang w:val="en-US"/>
        </w:rPr>
        <w:t>H</w:t>
      </w:r>
      <w:r w:rsidRPr="00B4463A">
        <w:rPr>
          <w:rFonts w:ascii="Times New Roman" w:hAnsi="Times New Roman" w:cs="Times New Roman"/>
          <w:bCs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lang w:val="en-US"/>
        </w:rPr>
        <w:t xml:space="preserve">O value supported by the most robust statistics (95% of confidence) in each sample will be used to estimate the </w:t>
      </w:r>
      <w:r w:rsidRPr="007C193C">
        <w:rPr>
          <w:rFonts w:ascii="Times New Roman" w:hAnsi="Times New Roman" w:cs="Times New Roman"/>
          <w:bCs/>
          <w:i/>
          <w:iCs/>
          <w:lang w:val="en-US"/>
        </w:rPr>
        <w:t>P</w:t>
      </w:r>
      <w:r>
        <w:rPr>
          <w:rFonts w:ascii="Times New Roman" w:hAnsi="Times New Roman" w:cs="Times New Roman"/>
          <w:bCs/>
          <w:lang w:val="en-US"/>
        </w:rPr>
        <w:t xml:space="preserve"> range of formation for the investigated Wm</w:t>
      </w:r>
      <w:r w:rsidRPr="00AB0E22">
        <w:rPr>
          <w:rFonts w:ascii="Times New Roman" w:hAnsi="Times New Roman" w:cs="Times New Roman"/>
          <w:bCs/>
          <w:lang w:val="en-US"/>
        </w:rPr>
        <w:t>.</w:t>
      </w:r>
    </w:p>
    <w:p w14:paraId="3C558FD6" w14:textId="77777777" w:rsidR="005B5E80" w:rsidRPr="005B5E80" w:rsidRDefault="005B5E80" w:rsidP="005B5E80">
      <w:pPr>
        <w:spacing w:line="480" w:lineRule="auto"/>
        <w:ind w:right="566"/>
        <w:jc w:val="both"/>
        <w:rPr>
          <w:rFonts w:ascii="Times New Roman" w:hAnsi="Times New Roman" w:cs="Times New Roman"/>
          <w:lang w:val="en-US"/>
        </w:rPr>
      </w:pPr>
    </w:p>
    <w:p w14:paraId="397BE27A" w14:textId="77777777" w:rsidR="007D051F" w:rsidRDefault="007D051F">
      <w:pPr>
        <w:rPr>
          <w:lang w:val="en-US"/>
        </w:rPr>
      </w:pPr>
    </w:p>
    <w:p w14:paraId="60AC4513" w14:textId="77777777" w:rsidR="00630AD7" w:rsidRDefault="00630AD7">
      <w:pPr>
        <w:rPr>
          <w:lang w:val="en-US"/>
        </w:rPr>
      </w:pPr>
    </w:p>
    <w:p w14:paraId="4BE2D32D" w14:textId="77777777" w:rsidR="00630AD7" w:rsidRDefault="00630AD7">
      <w:pPr>
        <w:rPr>
          <w:lang w:val="en-US"/>
        </w:rPr>
      </w:pPr>
    </w:p>
    <w:p w14:paraId="57CC470E" w14:textId="77777777" w:rsidR="00630AD7" w:rsidRDefault="00630AD7">
      <w:pPr>
        <w:rPr>
          <w:lang w:val="en-US"/>
        </w:rPr>
      </w:pPr>
    </w:p>
    <w:p w14:paraId="52CEB888" w14:textId="77777777" w:rsidR="00630AD7" w:rsidRDefault="00630AD7">
      <w:pPr>
        <w:rPr>
          <w:lang w:val="en-US"/>
        </w:rPr>
      </w:pPr>
    </w:p>
    <w:p w14:paraId="5F8A0814" w14:textId="77777777" w:rsidR="00630AD7" w:rsidRPr="0009591D" w:rsidRDefault="00630AD7" w:rsidP="00630AD7">
      <w:pPr>
        <w:rPr>
          <w:rFonts w:ascii="Times New Roman" w:hAnsi="Times New Roman" w:cs="Times New Roman"/>
          <w:b/>
          <w:bCs/>
        </w:rPr>
      </w:pPr>
      <w:r w:rsidRPr="0009591D">
        <w:rPr>
          <w:rFonts w:ascii="Times New Roman" w:hAnsi="Times New Roman" w:cs="Times New Roman"/>
          <w:b/>
          <w:bCs/>
        </w:rPr>
        <w:t>Reference</w:t>
      </w:r>
    </w:p>
    <w:p w14:paraId="4D64DCD4" w14:textId="77777777" w:rsidR="00630AD7" w:rsidRDefault="00630AD7" w:rsidP="00630AD7">
      <w:pPr>
        <w:spacing w:line="360" w:lineRule="auto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</w:p>
    <w:p w14:paraId="31788AA2" w14:textId="77777777" w:rsidR="00A05226" w:rsidRPr="00A05226" w:rsidRDefault="00A05226" w:rsidP="00630AD7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</w:pPr>
      <w:r w:rsidRPr="00A0522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Conconi, R., Ventruti, G., Nieto, F. and Capitani, G., 2023. </w:t>
      </w:r>
      <w:r w:rsidRPr="002D6723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TEM-EDS microanalysis: Comparison among the standardless, Cliff &amp; Lorimer and absorption correction quantification methods.</w:t>
      </w:r>
      <w:r w:rsidRPr="002D6723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 </w:t>
      </w:r>
      <w:r w:rsidRPr="00F80AD8">
        <w:rPr>
          <w:rFonts w:ascii="Times New Roman" w:hAnsi="Times New Roman" w:cs="Times New Roman"/>
          <w:i/>
          <w:iCs/>
          <w:color w:val="000000" w:themeColor="text1"/>
          <w:lang w:val="en-US"/>
        </w:rPr>
        <w:t>Ultramicroscopy</w:t>
      </w:r>
      <w:r w:rsidRPr="002D6723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,</w:t>
      </w:r>
      <w:r w:rsidRPr="002D6723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 </w:t>
      </w:r>
      <w:r w:rsidRPr="00F80AD8">
        <w:rPr>
          <w:rFonts w:ascii="Times New Roman" w:hAnsi="Times New Roman" w:cs="Times New Roman"/>
          <w:b/>
          <w:bCs/>
          <w:color w:val="000000" w:themeColor="text1"/>
          <w:lang w:val="en-US"/>
        </w:rPr>
        <w:t>254</w:t>
      </w:r>
      <w:r w:rsidRPr="002D6723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, 113845.</w:t>
      </w:r>
    </w:p>
    <w:p w14:paraId="786B259E" w14:textId="77777777" w:rsidR="00A05226" w:rsidRPr="0009591D" w:rsidRDefault="00A05226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14:paraId="418F0427" w14:textId="77777777" w:rsidR="00A05226" w:rsidRPr="002D6723" w:rsidRDefault="00A05226" w:rsidP="00A05226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2D6723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Dubacq B., Vidal</w:t>
      </w:r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,</w:t>
      </w:r>
      <w:r w:rsidRPr="002D6723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O. and De Andrade V.</w:t>
      </w:r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,</w:t>
      </w:r>
      <w:r w:rsidRPr="002D6723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2010</w:t>
      </w:r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.</w:t>
      </w:r>
      <w:r w:rsidRPr="002D6723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Dehydration of dioctahedral aluminous phyllosilicates: thermodynamic modelling and implications for thermobarometric estimates.</w:t>
      </w:r>
      <w:r w:rsidRPr="002D6723">
        <w:rPr>
          <w:rStyle w:val="apple-converted-space"/>
          <w:rFonts w:ascii="Times New Roman" w:hAnsi="Times New Roman" w:cs="Times New Roman"/>
          <w:color w:val="222222"/>
          <w:shd w:val="clear" w:color="auto" w:fill="FFFFFF"/>
          <w:lang w:val="en-US"/>
        </w:rPr>
        <w:t> </w:t>
      </w:r>
      <w:r w:rsidRPr="002D6723">
        <w:rPr>
          <w:rFonts w:ascii="Times New Roman" w:hAnsi="Times New Roman" w:cs="Times New Roman"/>
          <w:i/>
          <w:iCs/>
          <w:color w:val="222222"/>
          <w:lang w:val="en-US"/>
        </w:rPr>
        <w:t>Contribution to Mineralogy and Petrology</w:t>
      </w:r>
      <w:r w:rsidRPr="002D6723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,</w:t>
      </w:r>
      <w:r w:rsidRPr="002D6723">
        <w:rPr>
          <w:rStyle w:val="apple-converted-space"/>
          <w:rFonts w:ascii="Times New Roman" w:hAnsi="Times New Roman" w:cs="Times New Roman"/>
          <w:color w:val="222222"/>
          <w:shd w:val="clear" w:color="auto" w:fill="FFFFFF"/>
          <w:lang w:val="en-US"/>
        </w:rPr>
        <w:t> </w:t>
      </w:r>
      <w:r w:rsidRPr="002D6723">
        <w:rPr>
          <w:rFonts w:ascii="Times New Roman" w:hAnsi="Times New Roman" w:cs="Times New Roman"/>
          <w:b/>
          <w:bCs/>
          <w:color w:val="222222"/>
          <w:lang w:val="en-US"/>
        </w:rPr>
        <w:t>159</w:t>
      </w:r>
      <w:r w:rsidRPr="002D6723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, 159-174.</w:t>
      </w:r>
    </w:p>
    <w:p w14:paraId="269F196C" w14:textId="77777777" w:rsidR="00A05226" w:rsidRPr="0009591D" w:rsidRDefault="00A05226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14:paraId="409F0220" w14:textId="77777777" w:rsidR="00A05226" w:rsidRPr="0009591D" w:rsidRDefault="00A05226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14:paraId="2F2160D0" w14:textId="77777777" w:rsidR="00630AD7" w:rsidRPr="00630AD7" w:rsidRDefault="00630AD7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09591D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Frassi, C., Di Rosa, M., Farina, F., Pandolfi, L. and Marroni, M., 2023. </w:t>
      </w:r>
      <w:r w:rsidRPr="00014746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Anatomy of a deformed upper crust fragment from western Alpine Corsica (France): insights into continental subduction processes. </w:t>
      </w:r>
      <w:r w:rsidRPr="00F80AD8">
        <w:rPr>
          <w:rFonts w:ascii="Times New Roman" w:hAnsi="Times New Roman" w:cs="Times New Roman"/>
          <w:i/>
          <w:iCs/>
          <w:color w:val="222222"/>
          <w:shd w:val="clear" w:color="auto" w:fill="FFFFFF"/>
          <w:lang w:val="en-US"/>
        </w:rPr>
        <w:t>International Geology Review</w:t>
      </w:r>
      <w:r w:rsidRPr="00F80AD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, </w:t>
      </w:r>
      <w:r w:rsidRPr="00F80AD8">
        <w:rPr>
          <w:rFonts w:ascii="Times New Roman" w:hAnsi="Times New Roman" w:cs="Times New Roman"/>
          <w:b/>
          <w:bCs/>
          <w:color w:val="222222"/>
          <w:shd w:val="clear" w:color="auto" w:fill="FFFFFF"/>
          <w:lang w:val="en-US"/>
        </w:rPr>
        <w:t>65</w:t>
      </w:r>
      <w:r w:rsidRPr="00F80AD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, 40-60.</w:t>
      </w:r>
    </w:p>
    <w:p w14:paraId="2E8BE793" w14:textId="77777777" w:rsidR="00630AD7" w:rsidRPr="0009591D" w:rsidRDefault="00630AD7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14:paraId="483FCE57" w14:textId="77777777" w:rsidR="00630AD7" w:rsidRPr="00F80AD8" w:rsidRDefault="00630AD7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014746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Lanari</w:t>
      </w:r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,</w:t>
      </w:r>
      <w:r w:rsidRPr="00014746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P</w:t>
      </w:r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.,</w:t>
      </w:r>
      <w:r w:rsidRPr="00014746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2012</w:t>
      </w:r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.</w:t>
      </w:r>
      <w:r w:rsidRPr="00014746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P-T mapping in metamorphic rocks. Applications to the Alps and the Himalaya. </w:t>
      </w:r>
      <w:r w:rsidRPr="00F80AD8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Ph.D. Thesis, University of Grenoble, 544 pp. </w:t>
      </w:r>
    </w:p>
    <w:p w14:paraId="52DBB493" w14:textId="77777777" w:rsidR="00630AD7" w:rsidRPr="0009591D" w:rsidRDefault="00630AD7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14:paraId="51AB447E" w14:textId="77777777" w:rsidR="00630AD7" w:rsidRPr="00C535C9" w:rsidRDefault="00630AD7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09591D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Lanari, P., Vho, A., Bovay, T., Airaghi, L. and Centrella, S., 2019. </w:t>
      </w:r>
      <w:r w:rsidRPr="002D6723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Quantitative compositional mapping of mineral phases by electron probe micro-analyser.</w:t>
      </w:r>
      <w:r w:rsidRPr="002D6723">
        <w:rPr>
          <w:rStyle w:val="apple-converted-space"/>
          <w:rFonts w:ascii="Times New Roman" w:hAnsi="Times New Roman" w:cs="Times New Roman"/>
          <w:color w:val="222222"/>
          <w:shd w:val="clear" w:color="auto" w:fill="FFFFFF"/>
          <w:lang w:val="en-US"/>
        </w:rPr>
        <w:t> </w:t>
      </w:r>
      <w:proofErr w:type="spellStart"/>
      <w:r w:rsidRPr="00C535C9">
        <w:rPr>
          <w:rFonts w:ascii="Times New Roman" w:hAnsi="Times New Roman" w:cs="Times New Roman"/>
          <w:i/>
          <w:iCs/>
          <w:color w:val="222222"/>
        </w:rPr>
        <w:t>Geological</w:t>
      </w:r>
      <w:proofErr w:type="spellEnd"/>
      <w:r w:rsidRPr="00C535C9">
        <w:rPr>
          <w:rFonts w:ascii="Times New Roman" w:hAnsi="Times New Roman" w:cs="Times New Roman"/>
          <w:i/>
          <w:iCs/>
          <w:color w:val="222222"/>
        </w:rPr>
        <w:t xml:space="preserve"> Society, London, Special Publications</w:t>
      </w:r>
      <w:r w:rsidRPr="00C535C9">
        <w:rPr>
          <w:rFonts w:ascii="Times New Roman" w:hAnsi="Times New Roman" w:cs="Times New Roman"/>
          <w:color w:val="222222"/>
          <w:shd w:val="clear" w:color="auto" w:fill="FFFFFF"/>
        </w:rPr>
        <w:t>,</w:t>
      </w:r>
      <w:r w:rsidRPr="00C535C9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r w:rsidRPr="00C535C9">
        <w:rPr>
          <w:rFonts w:ascii="Times New Roman" w:hAnsi="Times New Roman" w:cs="Times New Roman"/>
          <w:b/>
          <w:bCs/>
          <w:color w:val="222222"/>
        </w:rPr>
        <w:t>478</w:t>
      </w:r>
      <w:r w:rsidRPr="00C535C9">
        <w:rPr>
          <w:rFonts w:ascii="Times New Roman" w:hAnsi="Times New Roman" w:cs="Times New Roman"/>
          <w:color w:val="222222"/>
          <w:shd w:val="clear" w:color="auto" w:fill="FFFFFF"/>
        </w:rPr>
        <w:t>, 39-63</w:t>
      </w:r>
    </w:p>
    <w:p w14:paraId="326F6E7D" w14:textId="77777777" w:rsidR="00630AD7" w:rsidRPr="00C535C9" w:rsidRDefault="00630AD7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</w:p>
    <w:p w14:paraId="77EE8DA5" w14:textId="77777777" w:rsidR="00BC13F8" w:rsidRDefault="00630AD7" w:rsidP="00BC13F8">
      <w:pPr>
        <w:pStyle w:val="NormaleWeb"/>
        <w:spacing w:line="480" w:lineRule="auto"/>
        <w:jc w:val="both"/>
        <w:rPr>
          <w:color w:val="000000" w:themeColor="text1"/>
          <w:shd w:val="clear" w:color="auto" w:fill="FFFFFF"/>
        </w:rPr>
      </w:pPr>
      <w:r w:rsidRPr="00C535C9">
        <w:rPr>
          <w:color w:val="000000" w:themeColor="text1"/>
          <w:shd w:val="clear" w:color="auto" w:fill="FFFFFF"/>
        </w:rPr>
        <w:t xml:space="preserve">Meneghini, F., Di Rosa, M., Marroni, M., </w:t>
      </w:r>
      <w:proofErr w:type="spellStart"/>
      <w:r w:rsidRPr="00C535C9">
        <w:rPr>
          <w:color w:val="000000" w:themeColor="text1"/>
          <w:shd w:val="clear" w:color="auto" w:fill="FFFFFF"/>
        </w:rPr>
        <w:t>Raimbourg</w:t>
      </w:r>
      <w:proofErr w:type="spellEnd"/>
      <w:r w:rsidRPr="00C535C9">
        <w:rPr>
          <w:color w:val="000000" w:themeColor="text1"/>
          <w:shd w:val="clear" w:color="auto" w:fill="FFFFFF"/>
        </w:rPr>
        <w:t xml:space="preserve">, H. and Pandolfi, L., 2023. </w:t>
      </w:r>
      <w:r w:rsidRPr="00014746">
        <w:rPr>
          <w:color w:val="000000" w:themeColor="text1"/>
          <w:shd w:val="clear" w:color="auto" w:fill="FFFFFF"/>
          <w:lang w:val="en-US"/>
        </w:rPr>
        <w:t>Subduction signature in the Internal Ligurian units (Northern Apennine, Italy): Evidence from P–T metamorphic peak estimate.</w:t>
      </w:r>
      <w:r w:rsidRPr="00014746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09591D">
        <w:rPr>
          <w:i/>
          <w:iCs/>
          <w:color w:val="000000" w:themeColor="text1"/>
        </w:rPr>
        <w:t>Terra Nova</w:t>
      </w:r>
      <w:r w:rsidRPr="0009591D">
        <w:rPr>
          <w:color w:val="000000" w:themeColor="text1"/>
          <w:shd w:val="clear" w:color="auto" w:fill="FFFFFF"/>
        </w:rPr>
        <w:t>,</w:t>
      </w:r>
      <w:r w:rsidRPr="0009591D">
        <w:rPr>
          <w:b/>
          <w:bCs/>
          <w:color w:val="000000" w:themeColor="text1"/>
          <w:shd w:val="clear" w:color="auto" w:fill="FFFFFF"/>
        </w:rPr>
        <w:t xml:space="preserve"> 36</w:t>
      </w:r>
      <w:r w:rsidRPr="0009591D">
        <w:rPr>
          <w:color w:val="000000" w:themeColor="text1"/>
          <w:shd w:val="clear" w:color="auto" w:fill="FFFFFF"/>
        </w:rPr>
        <w:t>, 182-190</w:t>
      </w:r>
    </w:p>
    <w:p w14:paraId="15BCE3C9" w14:textId="77777777" w:rsidR="00BC13F8" w:rsidRDefault="00BC13F8" w:rsidP="00BC13F8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014746">
        <w:rPr>
          <w:rFonts w:ascii="Times New Roman" w:hAnsi="Times New Roman" w:cs="Times New Roman"/>
        </w:rPr>
        <w:t>Sanità, E., Conconi, R., Lorenzon, S., Di Rosa, M., Capitani, G.</w:t>
      </w:r>
      <w:r>
        <w:rPr>
          <w:rFonts w:ascii="Times New Roman" w:hAnsi="Times New Roman" w:cs="Times New Roman"/>
        </w:rPr>
        <w:t xml:space="preserve"> and</w:t>
      </w:r>
      <w:r w:rsidRPr="00014746">
        <w:rPr>
          <w:rFonts w:ascii="Times New Roman" w:hAnsi="Times New Roman" w:cs="Times New Roman"/>
        </w:rPr>
        <w:t xml:space="preserve"> Mugnaioli, E.</w:t>
      </w:r>
      <w:r>
        <w:rPr>
          <w:rFonts w:ascii="Times New Roman" w:hAnsi="Times New Roman" w:cs="Times New Roman"/>
        </w:rPr>
        <w:t>,</w:t>
      </w:r>
      <w:r w:rsidRPr="00014746">
        <w:rPr>
          <w:rFonts w:ascii="Times New Roman" w:hAnsi="Times New Roman" w:cs="Times New Roman"/>
        </w:rPr>
        <w:t xml:space="preserve"> (</w:t>
      </w:r>
      <w:r w:rsidRPr="00BC13F8">
        <w:rPr>
          <w:rFonts w:ascii="Times New Roman" w:hAnsi="Times New Roman" w:cs="Times New Roman"/>
        </w:rPr>
        <w:t>2024a</w:t>
      </w:r>
      <w:r w:rsidRPr="00014746">
        <w:rPr>
          <w:rFonts w:ascii="Times New Roman" w:hAnsi="Times New Roman" w:cs="Times New Roman"/>
        </w:rPr>
        <w:t xml:space="preserve">). </w:t>
      </w:r>
      <w:r w:rsidRPr="00014746">
        <w:rPr>
          <w:rFonts w:ascii="Times New Roman" w:hAnsi="Times New Roman" w:cs="Times New Roman"/>
          <w:lang w:val="en-US"/>
        </w:rPr>
        <w:t xml:space="preserve">Application of an improved TEM-EDS protocol based on charge balance for accurate chemical analysis of sub-micrometric phyllosilicates in low-grade metamorphic rocks. </w:t>
      </w:r>
      <w:r w:rsidRPr="00F80AD8">
        <w:rPr>
          <w:rFonts w:ascii="Times New Roman" w:hAnsi="Times New Roman" w:cs="Times New Roman"/>
          <w:i/>
          <w:iCs/>
          <w:lang w:val="en-US"/>
        </w:rPr>
        <w:t>Clay and Clay Minerals</w:t>
      </w:r>
      <w:r w:rsidRPr="00014746">
        <w:rPr>
          <w:rFonts w:ascii="Times New Roman" w:hAnsi="Times New Roman" w:cs="Times New Roman"/>
          <w:lang w:val="en-US"/>
        </w:rPr>
        <w:t>.</w:t>
      </w:r>
    </w:p>
    <w:p w14:paraId="0A7B5EC7" w14:textId="77777777" w:rsidR="00630AD7" w:rsidRPr="00C535C9" w:rsidRDefault="00630AD7" w:rsidP="00BC13F8">
      <w:pPr>
        <w:pStyle w:val="NormaleWeb"/>
        <w:spacing w:line="480" w:lineRule="auto"/>
        <w:jc w:val="both"/>
        <w:rPr>
          <w:color w:val="000000" w:themeColor="text1"/>
          <w:shd w:val="clear" w:color="auto" w:fill="FFFFFF"/>
          <w:lang w:val="en-US"/>
        </w:rPr>
      </w:pPr>
      <w:r w:rsidRPr="00C535C9">
        <w:rPr>
          <w:color w:val="000000" w:themeColor="text1"/>
          <w:shd w:val="clear" w:color="auto" w:fill="FFFFFF"/>
          <w:lang w:val="en-US"/>
        </w:rPr>
        <w:t>Sanità, E., Di Rosa, M., Marroni, M., Meneghini, F. and Pandolfi, L., 2024</w:t>
      </w:r>
      <w:r w:rsidR="00BC13F8" w:rsidRPr="00C535C9">
        <w:rPr>
          <w:color w:val="000000" w:themeColor="text1"/>
          <w:shd w:val="clear" w:color="auto" w:fill="FFFFFF"/>
          <w:lang w:val="en-US"/>
        </w:rPr>
        <w:t>b</w:t>
      </w:r>
      <w:r w:rsidRPr="00C535C9">
        <w:rPr>
          <w:color w:val="000000" w:themeColor="text1"/>
          <w:shd w:val="clear" w:color="auto" w:fill="FFFFFF"/>
          <w:lang w:val="en-US"/>
        </w:rPr>
        <w:t xml:space="preserve">. </w:t>
      </w:r>
      <w:r w:rsidRPr="00F80AD8">
        <w:rPr>
          <w:color w:val="000000" w:themeColor="text1"/>
          <w:shd w:val="clear" w:color="auto" w:fill="FFFFFF"/>
          <w:lang w:val="en-US"/>
        </w:rPr>
        <w:t>Insights into the Subduction of the Ligure-Piemontese Oceanic Basin: New Constraints from the Metamorphism in the Internal Ligurian Units (Northern Apennines, Italy).</w:t>
      </w:r>
      <w:r w:rsidRPr="00F80AD8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C535C9">
        <w:rPr>
          <w:i/>
          <w:iCs/>
          <w:color w:val="000000" w:themeColor="text1"/>
          <w:lang w:val="en-US"/>
        </w:rPr>
        <w:t>Minerals</w:t>
      </w:r>
      <w:r w:rsidRPr="00C535C9">
        <w:rPr>
          <w:color w:val="000000" w:themeColor="text1"/>
          <w:shd w:val="clear" w:color="auto" w:fill="FFFFFF"/>
          <w:lang w:val="en-US"/>
        </w:rPr>
        <w:t>,</w:t>
      </w:r>
      <w:r w:rsidRPr="00C535C9">
        <w:rPr>
          <w:rStyle w:val="apple-converted-space"/>
          <w:color w:val="000000" w:themeColor="text1"/>
          <w:shd w:val="clear" w:color="auto" w:fill="FFFFFF"/>
          <w:lang w:val="en-US"/>
        </w:rPr>
        <w:t> </w:t>
      </w:r>
      <w:r w:rsidRPr="00C535C9">
        <w:rPr>
          <w:b/>
          <w:bCs/>
          <w:color w:val="000000" w:themeColor="text1"/>
          <w:lang w:val="en-US"/>
        </w:rPr>
        <w:t>14</w:t>
      </w:r>
      <w:r w:rsidRPr="00C535C9">
        <w:rPr>
          <w:color w:val="000000" w:themeColor="text1"/>
          <w:shd w:val="clear" w:color="auto" w:fill="FFFFFF"/>
          <w:lang w:val="en-US"/>
        </w:rPr>
        <w:t>, 64.</w:t>
      </w:r>
    </w:p>
    <w:p w14:paraId="39EFBA15" w14:textId="77777777" w:rsidR="00630AD7" w:rsidRDefault="00630AD7" w:rsidP="00630AD7">
      <w:pPr>
        <w:spacing w:line="480" w:lineRule="auto"/>
        <w:jc w:val="both"/>
        <w:rPr>
          <w:color w:val="000000" w:themeColor="text1"/>
          <w:lang w:val="en-US"/>
        </w:rPr>
      </w:pPr>
      <w:r w:rsidRPr="000272C9">
        <w:rPr>
          <w:color w:val="000000" w:themeColor="text1"/>
          <w:lang w:val="en-US"/>
        </w:rPr>
        <w:t>van Cappellen, E. and Doukhan, J.C., 1994. Quantitative transmission X-ray microanalysis of ionic compounds</w:t>
      </w:r>
      <w:r>
        <w:rPr>
          <w:color w:val="000000" w:themeColor="text1"/>
          <w:lang w:val="en-US"/>
        </w:rPr>
        <w:t>.</w:t>
      </w:r>
      <w:r w:rsidRPr="000272C9">
        <w:rPr>
          <w:color w:val="000000" w:themeColor="text1"/>
          <w:lang w:val="en-US"/>
        </w:rPr>
        <w:t xml:space="preserve"> </w:t>
      </w:r>
      <w:r w:rsidRPr="00F80AD8">
        <w:rPr>
          <w:i/>
          <w:iCs/>
          <w:color w:val="000000" w:themeColor="text1"/>
          <w:lang w:val="en-US"/>
        </w:rPr>
        <w:t>Ultramicroscopy</w:t>
      </w:r>
      <w:r w:rsidRPr="000272C9">
        <w:rPr>
          <w:color w:val="000000" w:themeColor="text1"/>
          <w:lang w:val="en-US"/>
        </w:rPr>
        <w:t xml:space="preserve">, </w:t>
      </w:r>
      <w:r w:rsidRPr="00F80AD8">
        <w:rPr>
          <w:b/>
          <w:bCs/>
          <w:color w:val="000000" w:themeColor="text1"/>
          <w:lang w:val="en-US"/>
        </w:rPr>
        <w:t>53</w:t>
      </w:r>
      <w:r w:rsidRPr="000272C9">
        <w:rPr>
          <w:color w:val="000000" w:themeColor="text1"/>
          <w:lang w:val="en-US"/>
        </w:rPr>
        <w:t xml:space="preserve">,343-349. </w:t>
      </w:r>
    </w:p>
    <w:p w14:paraId="3CC27D8A" w14:textId="77777777" w:rsidR="00630AD7" w:rsidRDefault="00630AD7" w:rsidP="00630AD7">
      <w:pPr>
        <w:spacing w:line="480" w:lineRule="auto"/>
        <w:jc w:val="both"/>
        <w:rPr>
          <w:color w:val="000000" w:themeColor="text1"/>
          <w:lang w:val="en-US"/>
        </w:rPr>
      </w:pPr>
    </w:p>
    <w:p w14:paraId="0C56DCAB" w14:textId="77777777" w:rsidR="00630AD7" w:rsidRPr="00630AD7" w:rsidRDefault="00630AD7" w:rsidP="00630AD7">
      <w:pPr>
        <w:spacing w:line="480" w:lineRule="auto"/>
        <w:jc w:val="both"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0272C9">
        <w:rPr>
          <w:color w:val="222222"/>
          <w:shd w:val="clear" w:color="auto" w:fill="FFFFFF"/>
          <w:lang w:val="en-US"/>
        </w:rPr>
        <w:t>Vidal, O. and Parra, T., 2000. Exhumation paths of high‐pressure metapelites obtained from local equilibria for chlorite–phengite assemblages.</w:t>
      </w:r>
      <w:r w:rsidRPr="000272C9">
        <w:rPr>
          <w:rStyle w:val="apple-converted-space"/>
          <w:color w:val="222222"/>
          <w:shd w:val="clear" w:color="auto" w:fill="FFFFFF"/>
          <w:lang w:val="en-US"/>
        </w:rPr>
        <w:t> </w:t>
      </w:r>
      <w:r w:rsidRPr="00F80AD8">
        <w:rPr>
          <w:i/>
          <w:iCs/>
          <w:color w:val="222222"/>
          <w:lang w:val="en-US"/>
        </w:rPr>
        <w:t>Geological Journal</w:t>
      </w:r>
      <w:r w:rsidRPr="000272C9">
        <w:rPr>
          <w:color w:val="222222"/>
          <w:shd w:val="clear" w:color="auto" w:fill="FFFFFF"/>
          <w:lang w:val="en-US"/>
        </w:rPr>
        <w:t>,</w:t>
      </w:r>
      <w:r w:rsidRPr="000272C9">
        <w:rPr>
          <w:rStyle w:val="apple-converted-space"/>
          <w:color w:val="222222"/>
          <w:shd w:val="clear" w:color="auto" w:fill="FFFFFF"/>
          <w:lang w:val="en-US"/>
        </w:rPr>
        <w:t> </w:t>
      </w:r>
      <w:r w:rsidRPr="00F80AD8">
        <w:rPr>
          <w:b/>
          <w:bCs/>
          <w:color w:val="222222"/>
          <w:lang w:val="en-US"/>
        </w:rPr>
        <w:t>35</w:t>
      </w:r>
      <w:r w:rsidRPr="000272C9">
        <w:rPr>
          <w:color w:val="222222"/>
          <w:shd w:val="clear" w:color="auto" w:fill="FFFFFF"/>
          <w:lang w:val="en-US"/>
        </w:rPr>
        <w:t>, 139-161.</w:t>
      </w:r>
    </w:p>
    <w:p w14:paraId="7B5C552C" w14:textId="77777777" w:rsidR="00630AD7" w:rsidRPr="005B5E80" w:rsidRDefault="00630AD7">
      <w:pPr>
        <w:rPr>
          <w:lang w:val="en-US"/>
        </w:rPr>
      </w:pPr>
    </w:p>
    <w:sectPr w:rsidR="00630AD7" w:rsidRPr="005B5E80" w:rsidSect="001E203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14419D"/>
    <w:multiLevelType w:val="multilevel"/>
    <w:tmpl w:val="B894AE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31800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E80"/>
    <w:rsid w:val="0009591D"/>
    <w:rsid w:val="000A5825"/>
    <w:rsid w:val="001C2533"/>
    <w:rsid w:val="001E2037"/>
    <w:rsid w:val="002376D3"/>
    <w:rsid w:val="00374BF2"/>
    <w:rsid w:val="00455AF8"/>
    <w:rsid w:val="004C0EEB"/>
    <w:rsid w:val="00514B5B"/>
    <w:rsid w:val="005B5E80"/>
    <w:rsid w:val="005F1F1C"/>
    <w:rsid w:val="00630AD7"/>
    <w:rsid w:val="006C4D1A"/>
    <w:rsid w:val="006E111B"/>
    <w:rsid w:val="007D051F"/>
    <w:rsid w:val="0089700F"/>
    <w:rsid w:val="009608A1"/>
    <w:rsid w:val="00A05226"/>
    <w:rsid w:val="00A15F84"/>
    <w:rsid w:val="00AA7F60"/>
    <w:rsid w:val="00AB0E22"/>
    <w:rsid w:val="00BC13F8"/>
    <w:rsid w:val="00C535C9"/>
    <w:rsid w:val="00CC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59E7A9"/>
  <w15:chartTrackingRefBased/>
  <w15:docId w15:val="{C3520B2C-FF96-2148-AD15-227DA530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5E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B5E8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5E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5B5E80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30AD7"/>
  </w:style>
  <w:style w:type="paragraph" w:styleId="NormaleWeb">
    <w:name w:val="Normal (Web)"/>
    <w:basedOn w:val="Normale"/>
    <w:uiPriority w:val="99"/>
    <w:unhideWhenUsed/>
    <w:rsid w:val="00630A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nrico.mugnaioli@unip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Sanità</dc:creator>
  <cp:keywords/>
  <dc:description/>
  <cp:lastModifiedBy>Enrico Mugnaioli</cp:lastModifiedBy>
  <cp:revision>2</cp:revision>
  <dcterms:created xsi:type="dcterms:W3CDTF">2025-06-16T08:19:00Z</dcterms:created>
  <dcterms:modified xsi:type="dcterms:W3CDTF">2025-06-16T08:19:00Z</dcterms:modified>
</cp:coreProperties>
</file>