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A9AE09" w14:textId="09CCD9F4" w:rsidR="00B4015F" w:rsidRDefault="003A53F1" w:rsidP="00B4015F">
      <w:pPr>
        <w:pStyle w:val="MStitle"/>
      </w:pPr>
      <w:r>
        <w:t>Supplements</w:t>
      </w:r>
    </w:p>
    <w:p w14:paraId="3C237191" w14:textId="7A98086C" w:rsidR="005F3E53" w:rsidRDefault="005F3E53" w:rsidP="00B4015F">
      <w:pPr>
        <w:pStyle w:val="MStitle"/>
      </w:pPr>
    </w:p>
    <w:p w14:paraId="7B9D8A7B" w14:textId="77777777" w:rsidR="00D43F01" w:rsidRDefault="00D43F01" w:rsidP="00D43F01">
      <w:r w:rsidRPr="00363241">
        <w:rPr>
          <w:rFonts w:cs="Arial"/>
          <w:b/>
          <w:bCs/>
          <w:color w:val="000000"/>
          <w:kern w:val="32"/>
          <w:szCs w:val="32"/>
        </w:rPr>
        <w:t>Summary of the analytical methods used to obtain the data</w:t>
      </w:r>
      <w:r>
        <w:rPr>
          <w:rFonts w:cs="Arial"/>
          <w:b/>
          <w:bCs/>
          <w:color w:val="000000"/>
          <w:kern w:val="32"/>
          <w:szCs w:val="32"/>
        </w:rPr>
        <w:t xml:space="preserve"> of this publication</w:t>
      </w:r>
    </w:p>
    <w:p w14:paraId="65D69202" w14:textId="77777777" w:rsidR="00D43F01" w:rsidRDefault="00D43F01" w:rsidP="00D43F01"/>
    <w:p w14:paraId="73AC4458" w14:textId="77777777" w:rsidR="00D43F01" w:rsidRPr="00E4764E" w:rsidRDefault="00D43F01" w:rsidP="00D43F01">
      <w:pPr>
        <w:rPr>
          <w:u w:val="single"/>
        </w:rPr>
      </w:pPr>
      <w:r w:rsidRPr="00E4764E">
        <w:rPr>
          <w:u w:val="single"/>
        </w:rPr>
        <w:t>Whole</w:t>
      </w:r>
      <w:r>
        <w:rPr>
          <w:u w:val="single"/>
        </w:rPr>
        <w:t>-</w:t>
      </w:r>
      <w:r w:rsidRPr="00E4764E">
        <w:rPr>
          <w:u w:val="single"/>
        </w:rPr>
        <w:t>rock analyses:</w:t>
      </w:r>
    </w:p>
    <w:p w14:paraId="32C6DA35" w14:textId="77777777" w:rsidR="00D43F01" w:rsidRDefault="00D43F01" w:rsidP="00D43F01">
      <w:pPr>
        <w:rPr>
          <w:bCs/>
        </w:rPr>
      </w:pPr>
      <w:r>
        <w:rPr>
          <w:bCs/>
        </w:rPr>
        <w:t xml:space="preserve">Major element and trace elements </w:t>
      </w:r>
      <w:proofErr w:type="gramStart"/>
      <w:r>
        <w:rPr>
          <w:bCs/>
        </w:rPr>
        <w:t>were measured</w:t>
      </w:r>
      <w:proofErr w:type="gramEnd"/>
      <w:r>
        <w:rPr>
          <w:bCs/>
        </w:rPr>
        <w:t xml:space="preserve"> on whole-rocks by X-ray fluorescence analysis (XRF) at the “</w:t>
      </w:r>
      <w:proofErr w:type="spellStart"/>
      <w:r>
        <w:rPr>
          <w:bCs/>
        </w:rPr>
        <w:t>Geowissenschaftlichen</w:t>
      </w:r>
      <w:proofErr w:type="spellEnd"/>
      <w:r>
        <w:rPr>
          <w:bCs/>
        </w:rPr>
        <w:t xml:space="preserve"> </w:t>
      </w:r>
      <w:proofErr w:type="spellStart"/>
      <w:r>
        <w:rPr>
          <w:bCs/>
        </w:rPr>
        <w:t>Zentrum</w:t>
      </w:r>
      <w:proofErr w:type="spellEnd"/>
      <w:r>
        <w:rPr>
          <w:bCs/>
        </w:rPr>
        <w:t xml:space="preserve">” of the University of </w:t>
      </w:r>
      <w:proofErr w:type="spellStart"/>
      <w:r>
        <w:rPr>
          <w:bCs/>
        </w:rPr>
        <w:t>Göttingen</w:t>
      </w:r>
      <w:proofErr w:type="spellEnd"/>
      <w:r>
        <w:rPr>
          <w:bCs/>
        </w:rPr>
        <w:t>.</w:t>
      </w:r>
    </w:p>
    <w:p w14:paraId="11ADEF02" w14:textId="77777777" w:rsidR="00D43F01" w:rsidRDefault="00D43F01" w:rsidP="00D43F01">
      <w:pPr>
        <w:rPr>
          <w:bCs/>
        </w:rPr>
      </w:pPr>
      <w:r>
        <w:rPr>
          <w:bCs/>
        </w:rPr>
        <w:t xml:space="preserve">For XRF 700 mg of powdered sample </w:t>
      </w:r>
      <w:proofErr w:type="gramStart"/>
      <w:r>
        <w:rPr>
          <w:bCs/>
        </w:rPr>
        <w:t xml:space="preserve">were thoroughly mixed with 4200 mg </w:t>
      </w:r>
      <w:proofErr w:type="spellStart"/>
      <w:r>
        <w:rPr>
          <w:bCs/>
        </w:rPr>
        <w:t>Spectroflux</w:t>
      </w:r>
      <w:proofErr w:type="spellEnd"/>
      <w:r>
        <w:rPr>
          <w:bCs/>
        </w:rPr>
        <w:t xml:space="preserve"> 100 (</w:t>
      </w:r>
      <w:proofErr w:type="spellStart"/>
      <w:r>
        <w:rPr>
          <w:bCs/>
        </w:rPr>
        <w:t>Dilithiumtetraborate</w:t>
      </w:r>
      <w:proofErr w:type="spellEnd"/>
      <w:r>
        <w:rPr>
          <w:bCs/>
        </w:rPr>
        <w:t xml:space="preserve"> (Li</w:t>
      </w:r>
      <w:r>
        <w:rPr>
          <w:bCs/>
          <w:vertAlign w:val="subscript"/>
        </w:rPr>
        <w:t>2</w:t>
      </w:r>
      <w:r>
        <w:rPr>
          <w:bCs/>
        </w:rPr>
        <w:t>B</w:t>
      </w:r>
      <w:r>
        <w:rPr>
          <w:bCs/>
          <w:vertAlign w:val="subscript"/>
        </w:rPr>
        <w:t>4</w:t>
      </w:r>
      <w:r>
        <w:rPr>
          <w:bCs/>
        </w:rPr>
        <w:t>O</w:t>
      </w:r>
      <w:r>
        <w:rPr>
          <w:bCs/>
          <w:vertAlign w:val="subscript"/>
        </w:rPr>
        <w:t>7</w:t>
      </w:r>
      <w:r>
        <w:rPr>
          <w:bCs/>
        </w:rPr>
        <w:t>)) and melted to a glass disc by an automatic fusion device</w:t>
      </w:r>
      <w:proofErr w:type="gramEnd"/>
      <w:r>
        <w:rPr>
          <w:bCs/>
        </w:rPr>
        <w:t xml:space="preserve">. Analytical errors for mayor elements are around 1% (except for Fe and Na, 2%) and for trace elements around 5%. </w:t>
      </w:r>
      <w:proofErr w:type="gramStart"/>
      <w:r>
        <w:rPr>
          <w:bCs/>
        </w:rPr>
        <w:t>For the calibration of major and trace element determination about 50 reference materials were used: a wide variety of international geochemical reference samples from the US Geological Survey, the International Working Group "Analytical standards of minerals, ores and rocks", the National Research Council of Canada, the Geological Survey of Japan, the South African Bureau of Standards, the National Institute of Standards and Technology.</w:t>
      </w:r>
      <w:proofErr w:type="gramEnd"/>
    </w:p>
    <w:p w14:paraId="58B6EBB4" w14:textId="77777777" w:rsidR="00D43F01" w:rsidRDefault="00D43F01" w:rsidP="00D43F01"/>
    <w:p w14:paraId="7C7D3945" w14:textId="77777777" w:rsidR="00D43F01" w:rsidRPr="00D3737D" w:rsidRDefault="00D43F01" w:rsidP="00D43F01">
      <w:pPr>
        <w:rPr>
          <w:u w:val="single"/>
        </w:rPr>
      </w:pPr>
      <w:r>
        <w:rPr>
          <w:u w:val="single"/>
        </w:rPr>
        <w:t xml:space="preserve">EPMA measurements on natural mineral pairs for </w:t>
      </w:r>
      <w:proofErr w:type="spellStart"/>
      <w:r>
        <w:rPr>
          <w:u w:val="single"/>
        </w:rPr>
        <w:t>geothermobarometry</w:t>
      </w:r>
      <w:proofErr w:type="spellEnd"/>
      <w:r>
        <w:rPr>
          <w:u w:val="single"/>
        </w:rPr>
        <w:t xml:space="preserve"> </w:t>
      </w:r>
    </w:p>
    <w:p w14:paraId="6B0B06F2" w14:textId="77777777" w:rsidR="00D43F01" w:rsidRPr="00363241" w:rsidRDefault="00D43F01" w:rsidP="00D43F01">
      <w:proofErr w:type="gramStart"/>
      <w:r>
        <w:t xml:space="preserve">Quantitative analyses of mineral phases were determined by a JEOL JXA 8900RL electron microprobe on polished thin sections at the Geosciences Centre </w:t>
      </w:r>
      <w:proofErr w:type="spellStart"/>
      <w:r>
        <w:t>Göttingen</w:t>
      </w:r>
      <w:proofErr w:type="spellEnd"/>
      <w:r>
        <w:t xml:space="preserve"> using the wavelength dispersive method</w:t>
      </w:r>
      <w:proofErr w:type="gramEnd"/>
      <w:r>
        <w:t xml:space="preserve">. The operating conditions for silicate minerals were 15 kV accelerating voltage, 15 </w:t>
      </w:r>
      <w:proofErr w:type="spellStart"/>
      <w:proofErr w:type="gramStart"/>
      <w:r>
        <w:t>nA</w:t>
      </w:r>
      <w:proofErr w:type="spellEnd"/>
      <w:proofErr w:type="gramEnd"/>
      <w:r>
        <w:t xml:space="preserve"> beam current and 5-15 µm beam diameter, depending on the grain sizes. Oxide minerals were measured using 20 kV and 20 </w:t>
      </w:r>
      <w:proofErr w:type="spellStart"/>
      <w:proofErr w:type="gramStart"/>
      <w:r>
        <w:t>nA</w:t>
      </w:r>
      <w:proofErr w:type="spellEnd"/>
      <w:proofErr w:type="gramEnd"/>
      <w:r>
        <w:t xml:space="preserve"> in focused spot beam due to the small grain sizes. Peak counting times were usually 15 s and 5 s for the background. For the trace elements in </w:t>
      </w:r>
      <w:proofErr w:type="gramStart"/>
      <w:r>
        <w:t>oxide</w:t>
      </w:r>
      <w:proofErr w:type="gramEnd"/>
      <w:r>
        <w:t xml:space="preserve"> minerals (Si, Al, Mg) 30 s for peak and 15 s for the background were applied. Matrix corrections for both measurement programs </w:t>
      </w:r>
      <w:proofErr w:type="gramStart"/>
      <w:r>
        <w:t>were performed</w:t>
      </w:r>
      <w:proofErr w:type="gramEnd"/>
      <w:r>
        <w:t xml:space="preserve"> automatically using the Phi-rho-Z procedure of Armstrong (1995). The analytical error is typically &lt;1%.</w:t>
      </w:r>
    </w:p>
    <w:p w14:paraId="21166DEC" w14:textId="77777777" w:rsidR="00D43F01" w:rsidRDefault="00D43F01" w:rsidP="00D43F01"/>
    <w:p w14:paraId="7483C1E2" w14:textId="77777777" w:rsidR="00D43F01" w:rsidRPr="00D3737D" w:rsidRDefault="00D43F01" w:rsidP="00D43F01">
      <w:pPr>
        <w:rPr>
          <w:u w:val="single"/>
        </w:rPr>
      </w:pPr>
      <w:r>
        <w:rPr>
          <w:u w:val="single"/>
        </w:rPr>
        <w:t xml:space="preserve">EPMA measurements on experimental minerals and glasses </w:t>
      </w:r>
    </w:p>
    <w:p w14:paraId="7DB2026B" w14:textId="77777777" w:rsidR="00D43F01" w:rsidRPr="00763586" w:rsidRDefault="00D43F01" w:rsidP="00D43F01">
      <w:pPr>
        <w:rPr>
          <w:lang w:val="en-US"/>
        </w:rPr>
      </w:pPr>
      <w:r w:rsidRPr="00763586">
        <w:rPr>
          <w:lang w:val="en-US"/>
        </w:rPr>
        <w:t xml:space="preserve">Analyses of the experimental products </w:t>
      </w:r>
      <w:proofErr w:type="gramStart"/>
      <w:r w:rsidRPr="00763586">
        <w:rPr>
          <w:lang w:val="en-US"/>
        </w:rPr>
        <w:t>were performed</w:t>
      </w:r>
      <w:proofErr w:type="gramEnd"/>
      <w:r w:rsidRPr="00763586">
        <w:rPr>
          <w:lang w:val="en-US"/>
        </w:rPr>
        <w:t xml:space="preserve"> with a </w:t>
      </w:r>
      <w:proofErr w:type="spellStart"/>
      <w:r w:rsidRPr="00763586">
        <w:rPr>
          <w:lang w:val="en-US"/>
        </w:rPr>
        <w:t>Cameca</w:t>
      </w:r>
      <w:proofErr w:type="spellEnd"/>
      <w:r w:rsidRPr="00763586">
        <w:rPr>
          <w:lang w:val="en-US"/>
        </w:rPr>
        <w:t xml:space="preserve"> SX100 electron microprobe at the Institute for Mineralogy, Leibniz University Hannover. Residual glasses were measured with a defocused beam of 5-10 µm, </w:t>
      </w:r>
      <w:proofErr w:type="gramStart"/>
      <w:r w:rsidRPr="00763586">
        <w:rPr>
          <w:lang w:val="en-US"/>
        </w:rPr>
        <w:t>4</w:t>
      </w:r>
      <w:proofErr w:type="gramEnd"/>
      <w:r w:rsidRPr="00763586">
        <w:rPr>
          <w:lang w:val="en-US"/>
        </w:rPr>
        <w:t xml:space="preserve"> </w:t>
      </w:r>
      <w:proofErr w:type="spellStart"/>
      <w:r w:rsidRPr="00763586">
        <w:rPr>
          <w:lang w:val="en-US"/>
        </w:rPr>
        <w:t>nA</w:t>
      </w:r>
      <w:proofErr w:type="spellEnd"/>
      <w:r w:rsidRPr="00763586">
        <w:rPr>
          <w:lang w:val="en-US"/>
        </w:rPr>
        <w:t xml:space="preserve"> beam current and counting times of 4 s for Na and K, 20 s for P and 8 s for the other elements. In samples with low melt fraction, the microprobe beam </w:t>
      </w:r>
      <w:proofErr w:type="gramStart"/>
      <w:r w:rsidRPr="00763586">
        <w:rPr>
          <w:lang w:val="en-US"/>
        </w:rPr>
        <w:t>was defocused</w:t>
      </w:r>
      <w:proofErr w:type="gramEnd"/>
      <w:r w:rsidRPr="00763586">
        <w:rPr>
          <w:lang w:val="en-US"/>
        </w:rPr>
        <w:t xml:space="preserve"> as much as possible. No significant alkali loss (within the uncertainty) </w:t>
      </w:r>
      <w:proofErr w:type="gramStart"/>
      <w:r w:rsidRPr="00763586">
        <w:rPr>
          <w:lang w:val="en-US"/>
        </w:rPr>
        <w:t>was detected</w:t>
      </w:r>
      <w:proofErr w:type="gramEnd"/>
      <w:r w:rsidRPr="00763586">
        <w:rPr>
          <w:lang w:val="en-US"/>
        </w:rPr>
        <w:t xml:space="preserve"> using these analytical conditions.</w:t>
      </w:r>
    </w:p>
    <w:p w14:paraId="3113C4DF" w14:textId="77777777" w:rsidR="00D43F01" w:rsidRPr="00763586" w:rsidRDefault="00D43F01" w:rsidP="00D43F01">
      <w:pPr>
        <w:rPr>
          <w:lang w:val="en-US"/>
        </w:rPr>
      </w:pPr>
      <w:r w:rsidRPr="00763586">
        <w:rPr>
          <w:lang w:val="en-US"/>
        </w:rPr>
        <w:t xml:space="preserve">Minerals were analyzed with a focused beam at 15 kV, 15 </w:t>
      </w:r>
      <w:proofErr w:type="spellStart"/>
      <w:proofErr w:type="gramStart"/>
      <w:r w:rsidRPr="00763586">
        <w:rPr>
          <w:lang w:val="en-US"/>
        </w:rPr>
        <w:t>nA</w:t>
      </w:r>
      <w:proofErr w:type="spellEnd"/>
      <w:proofErr w:type="gramEnd"/>
      <w:r w:rsidRPr="00763586">
        <w:rPr>
          <w:lang w:val="en-US"/>
        </w:rPr>
        <w:t xml:space="preserve"> beam current and counting times for major elements of 10 s. Na and K were analyzed first to minimize alkali loss. P</w:t>
      </w:r>
      <w:r>
        <w:rPr>
          <w:lang w:val="en-US"/>
        </w:rPr>
        <w:t>hosphorous</w:t>
      </w:r>
      <w:r w:rsidRPr="00763586">
        <w:rPr>
          <w:lang w:val="en-US"/>
        </w:rPr>
        <w:t xml:space="preserve"> was analyzed at last with counting times of 20 s. Multiple measurements were made for each phase within a sample to minimize possible analytical errors and check for homogeneity.</w:t>
      </w:r>
    </w:p>
    <w:p w14:paraId="5E747E8B" w14:textId="4B7D2725" w:rsidR="00D43F01" w:rsidRDefault="00D43F01" w:rsidP="00D43F01">
      <w:pPr>
        <w:rPr>
          <w:lang w:val="en-US"/>
        </w:rPr>
      </w:pPr>
      <w:r w:rsidRPr="00763586">
        <w:rPr>
          <w:lang w:val="en-US"/>
        </w:rPr>
        <w:lastRenderedPageBreak/>
        <w:t xml:space="preserve">The ‘by-difference’ method </w:t>
      </w:r>
      <w:proofErr w:type="gramStart"/>
      <w:r w:rsidRPr="00763586">
        <w:rPr>
          <w:lang w:val="en-US"/>
        </w:rPr>
        <w:t>was applied</w:t>
      </w:r>
      <w:proofErr w:type="gramEnd"/>
      <w:r w:rsidRPr="00763586">
        <w:rPr>
          <w:lang w:val="en-US"/>
        </w:rPr>
        <w:t xml:space="preserve"> to determine the H</w:t>
      </w:r>
      <w:r w:rsidRPr="00763586">
        <w:rPr>
          <w:vertAlign w:val="subscript"/>
          <w:lang w:val="en-US"/>
        </w:rPr>
        <w:t>2</w:t>
      </w:r>
      <w:r w:rsidRPr="00763586">
        <w:rPr>
          <w:lang w:val="en-US"/>
        </w:rPr>
        <w:t>O concentration in the quenched experimental glasses. To improve the quality of the ‘by-difference’ technique, hydrous standard basaltic and andesitic glasses with well-characterized water contents from 0.28 to 8.81 wt.% H</w:t>
      </w:r>
      <w:r w:rsidRPr="00763586">
        <w:rPr>
          <w:vertAlign w:val="subscript"/>
          <w:lang w:val="en-US"/>
        </w:rPr>
        <w:t>2</w:t>
      </w:r>
      <w:r w:rsidRPr="00763586">
        <w:rPr>
          <w:lang w:val="en-US"/>
        </w:rPr>
        <w:t xml:space="preserve">O (glasses characterized by </w:t>
      </w:r>
      <w:r>
        <w:rPr>
          <w:lang w:val="en-US"/>
        </w:rPr>
        <w:fldChar w:fldCharType="begin"/>
      </w:r>
      <w:r>
        <w:rPr>
          <w:lang w:val="en-US"/>
        </w:rPr>
        <w:instrText xml:space="preserve"> ADDIN EN.CITE &lt;EndNote&gt;&lt;Cite AuthorYear="1"&gt;&lt;Author&gt;Botcharnikov&lt;/Author&gt;&lt;Year&gt;2006&lt;/Year&gt;&lt;RecNum&gt;41&lt;/RecNum&gt;&lt;DisplayText&gt;Botcharnikov et al. (2006)&lt;/DisplayText&gt;&lt;record&gt;&lt;rec-number&gt;41&lt;/rec-number&gt;&lt;foreign-keys&gt;&lt;key app="EN" db-id="r2swavra9etpwuepvsap9pxwrzpssttz0z9a" timestamp="1679315368"&gt;41&lt;/key&gt;&lt;/foreign-keys&gt;&lt;ref-type name="Journal Article"&gt;17&lt;/ref-type&gt;&lt;contributors&gt;&lt;authors&gt;&lt;author&gt;Botcharnikov, RE&lt;/author&gt;&lt;author&gt;Behrens, H&lt;/author&gt;&lt;author&gt;Holtz, F&lt;/author&gt;&lt;/authors&gt;&lt;/contributors&gt;&lt;titles&gt;&lt;title&gt;Solubility and speciation of C–O–H fluids in andesitic melt at T= 1100–1300 C and P= 200 and 500 MPa&lt;/title&gt;&lt;secondary-title&gt;Chemical Geology&lt;/secondary-title&gt;&lt;/titles&gt;&lt;periodical&gt;&lt;full-title&gt;Chemical Geology&lt;/full-title&gt;&lt;/periodical&gt;&lt;pages&gt;125-143&lt;/pages&gt;&lt;volume&gt;229&lt;/volume&gt;&lt;number&gt;1-3&lt;/number&gt;&lt;dates&gt;&lt;year&gt;2006&lt;/year&gt;&lt;/dates&gt;&lt;isbn&gt;0009-2541&lt;/isbn&gt;&lt;urls&gt;&lt;/urls&gt;&lt;/record&gt;&lt;/Cite&gt;&lt;/EndNote&gt;</w:instrText>
      </w:r>
      <w:r>
        <w:rPr>
          <w:lang w:val="en-US"/>
        </w:rPr>
        <w:fldChar w:fldCharType="separate"/>
      </w:r>
      <w:r>
        <w:rPr>
          <w:noProof/>
          <w:lang w:val="en-US"/>
        </w:rPr>
        <w:t>Botcharnikov et al. (2006)</w:t>
      </w:r>
      <w:r>
        <w:rPr>
          <w:lang w:val="en-US"/>
        </w:rPr>
        <w:fldChar w:fldCharType="end"/>
      </w:r>
      <w:r w:rsidRPr="00763586">
        <w:rPr>
          <w:lang w:val="en-US"/>
        </w:rPr>
        <w:t xml:space="preserve"> and </w:t>
      </w:r>
      <w:r>
        <w:rPr>
          <w:lang w:val="en-US"/>
        </w:rPr>
        <w:fldChar w:fldCharType="begin"/>
      </w:r>
      <w:r>
        <w:rPr>
          <w:lang w:val="en-US"/>
        </w:rPr>
        <w:instrText xml:space="preserve"> ADDIN EN.CITE &lt;EndNote&gt;&lt;Cite AuthorYear="1"&gt;&lt;Author&gt;Shishkina&lt;/Author&gt;&lt;Year&gt;2010&lt;/Year&gt;&lt;RecNum&gt;42&lt;/RecNum&gt;&lt;DisplayText&gt;Shishkina et al. (2010)&lt;/DisplayText&gt;&lt;record&gt;&lt;rec-number&gt;42&lt;/rec-number&gt;&lt;foreign-keys&gt;&lt;key app="EN" db-id="r2swavra9etpwuepvsap9pxwrzpssttz0z9a" timestamp="1679315409"&gt;42&lt;/key&gt;&lt;/foreign-keys&gt;&lt;ref-type name="Journal Article"&gt;17&lt;/ref-type&gt;&lt;contributors&gt;&lt;authors&gt;&lt;author&gt;Shishkina, TA&lt;/author&gt;&lt;author&gt;Botcharnikov, RE&lt;/author&gt;&lt;author&gt;Holtz, F&lt;/author&gt;&lt;author&gt;Almeev, RR&lt;/author&gt;&lt;author&gt;Portnyagin, Maxim V&lt;/author&gt;&lt;/authors&gt;&lt;/contributors&gt;&lt;titles&gt;&lt;title&gt;Solubility of H2O-and CO2-bearing fluids in tholeiitic basalts at pressures up to 500 MPa&lt;/title&gt;&lt;secondary-title&gt;Chemical geology&lt;/secondary-title&gt;&lt;/titles&gt;&lt;periodical&gt;&lt;full-title&gt;Chemical Geology&lt;/full-title&gt;&lt;/periodical&gt;&lt;pages&gt;115-125&lt;/pages&gt;&lt;volume&gt;277&lt;/volume&gt;&lt;number&gt;1-2&lt;/number&gt;&lt;dates&gt;&lt;year&gt;2010&lt;/year&gt;&lt;/dates&gt;&lt;isbn&gt;0009-2541&lt;/isbn&gt;&lt;urls&gt;&lt;/urls&gt;&lt;/record&gt;&lt;/Cite&gt;&lt;/EndNote&gt;</w:instrText>
      </w:r>
      <w:r>
        <w:rPr>
          <w:lang w:val="en-US"/>
        </w:rPr>
        <w:fldChar w:fldCharType="separate"/>
      </w:r>
      <w:r>
        <w:rPr>
          <w:noProof/>
          <w:lang w:val="en-US"/>
        </w:rPr>
        <w:t>Shishkina et al. (2010)</w:t>
      </w:r>
      <w:r>
        <w:rPr>
          <w:lang w:val="en-US"/>
        </w:rPr>
        <w:fldChar w:fldCharType="end"/>
      </w:r>
      <w:r w:rsidRPr="00763586">
        <w:rPr>
          <w:lang w:val="en-US"/>
        </w:rPr>
        <w:t xml:space="preserve">) were analyzed with the same EPMA setting. The results </w:t>
      </w:r>
      <w:proofErr w:type="gramStart"/>
      <w:r w:rsidRPr="00763586">
        <w:rPr>
          <w:lang w:val="en-US"/>
        </w:rPr>
        <w:t>were used</w:t>
      </w:r>
      <w:proofErr w:type="gramEnd"/>
      <w:r w:rsidRPr="00763586">
        <w:rPr>
          <w:lang w:val="en-US"/>
        </w:rPr>
        <w:t xml:space="preserve"> to establish a relation between the ‘by-difference’ value and the H</w:t>
      </w:r>
      <w:r w:rsidRPr="00763586">
        <w:rPr>
          <w:vertAlign w:val="subscript"/>
          <w:lang w:val="en-US"/>
        </w:rPr>
        <w:t>2</w:t>
      </w:r>
      <w:r w:rsidRPr="00763586">
        <w:rPr>
          <w:lang w:val="en-US"/>
        </w:rPr>
        <w:t>O</w:t>
      </w:r>
      <w:r w:rsidRPr="00763586" w:rsidDel="002E3CD4">
        <w:rPr>
          <w:lang w:val="en-US"/>
        </w:rPr>
        <w:t xml:space="preserve"> </w:t>
      </w:r>
      <w:r w:rsidRPr="00763586">
        <w:rPr>
          <w:lang w:val="en-US"/>
        </w:rPr>
        <w:t>concentrations of the standard glasses. As an example, a typical relationship obtained for an analytical session is H</w:t>
      </w:r>
      <w:r w:rsidRPr="00763586">
        <w:rPr>
          <w:vertAlign w:val="subscript"/>
          <w:lang w:val="en-US"/>
        </w:rPr>
        <w:t>2</w:t>
      </w:r>
      <w:r w:rsidRPr="00763586">
        <w:rPr>
          <w:lang w:val="en-US"/>
        </w:rPr>
        <w:t>O</w:t>
      </w:r>
      <w:r w:rsidRPr="00763586">
        <w:rPr>
          <w:vertAlign w:val="subscript"/>
          <w:lang w:val="en-US"/>
        </w:rPr>
        <w:t>Melt</w:t>
      </w:r>
      <w:r w:rsidRPr="00763586">
        <w:rPr>
          <w:vertAlign w:val="superscript"/>
          <w:lang w:val="en-US"/>
        </w:rPr>
        <w:t xml:space="preserve">corrected </w:t>
      </w:r>
      <w:r w:rsidRPr="00763586">
        <w:rPr>
          <w:lang w:val="en-US"/>
        </w:rPr>
        <w:t>= 0.9984 * H</w:t>
      </w:r>
      <w:r w:rsidRPr="00763586">
        <w:rPr>
          <w:vertAlign w:val="subscript"/>
          <w:lang w:val="en-US"/>
        </w:rPr>
        <w:t>2</w:t>
      </w:r>
      <w:r w:rsidRPr="00763586">
        <w:rPr>
          <w:lang w:val="en-US"/>
        </w:rPr>
        <w:t>O</w:t>
      </w:r>
      <w:r w:rsidRPr="00763586">
        <w:rPr>
          <w:vertAlign w:val="superscript"/>
          <w:lang w:val="en-US"/>
        </w:rPr>
        <w:t>by-difference</w:t>
      </w:r>
      <w:r w:rsidRPr="00763586">
        <w:rPr>
          <w:lang w:val="en-US"/>
        </w:rPr>
        <w:t xml:space="preserve"> - 0.3024. The typical error using this approach is estimated to be ±0.5 wt</w:t>
      </w:r>
      <w:proofErr w:type="gramStart"/>
      <w:r w:rsidRPr="00763586">
        <w:rPr>
          <w:lang w:val="en-US"/>
        </w:rPr>
        <w:t>.%</w:t>
      </w:r>
      <w:proofErr w:type="gramEnd"/>
      <w:r w:rsidRPr="00763586">
        <w:rPr>
          <w:lang w:val="en-US"/>
        </w:rPr>
        <w:t xml:space="preserve"> H</w:t>
      </w:r>
      <w:r w:rsidRPr="00763586">
        <w:rPr>
          <w:vertAlign w:val="subscript"/>
          <w:lang w:val="en-US"/>
        </w:rPr>
        <w:t>2</w:t>
      </w:r>
      <w:r w:rsidRPr="00763586">
        <w:rPr>
          <w:lang w:val="en-US"/>
        </w:rPr>
        <w:t>O.</w:t>
      </w:r>
    </w:p>
    <w:p w14:paraId="1B53A6B0" w14:textId="77777777" w:rsidR="00D43F01" w:rsidRDefault="00D43F01" w:rsidP="00D43F01">
      <w:pPr>
        <w:rPr>
          <w:lang w:val="en-US"/>
        </w:rPr>
      </w:pPr>
    </w:p>
    <w:p w14:paraId="7FCAFEFD" w14:textId="51A0B764" w:rsidR="00D43F01" w:rsidRPr="00D3737D" w:rsidRDefault="00D43F01" w:rsidP="00D43F01">
      <w:pPr>
        <w:rPr>
          <w:u w:val="single"/>
        </w:rPr>
      </w:pPr>
      <w:r>
        <w:rPr>
          <w:u w:val="single"/>
        </w:rPr>
        <w:t>EPMA measurements on melt inclusions in natural samples.</w:t>
      </w:r>
    </w:p>
    <w:p w14:paraId="260DD1BB" w14:textId="094D5821" w:rsidR="00D43F01" w:rsidRPr="00D43F01" w:rsidRDefault="00D43F01" w:rsidP="00D43F01">
      <w:pPr>
        <w:rPr>
          <w:rFonts w:eastAsia="SimSun"/>
          <w:lang w:val="en-US" w:eastAsia="en-GB"/>
        </w:rPr>
      </w:pPr>
      <w:r w:rsidRPr="00D43F01">
        <w:rPr>
          <w:rFonts w:eastAsia="SimSun"/>
          <w:lang w:val="en-US" w:eastAsia="en-GB"/>
        </w:rPr>
        <w:t xml:space="preserve">Melt inclusions were analyzed with a </w:t>
      </w:r>
      <w:proofErr w:type="spellStart"/>
      <w:r w:rsidRPr="00D43F01">
        <w:rPr>
          <w:rFonts w:eastAsia="SimSun"/>
          <w:lang w:val="en-US" w:eastAsia="en-GB"/>
        </w:rPr>
        <w:t>Cameca</w:t>
      </w:r>
      <w:proofErr w:type="spellEnd"/>
      <w:r w:rsidRPr="00D43F01">
        <w:rPr>
          <w:rFonts w:eastAsia="SimSun"/>
          <w:lang w:val="en-US" w:eastAsia="en-GB"/>
        </w:rPr>
        <w:t xml:space="preserve"> SX-100 electron microprobe at the Institute for Mineralogy, </w:t>
      </w:r>
      <w:r w:rsidR="005A032B" w:rsidRPr="005A032B">
        <w:rPr>
          <w:lang w:val="en-US"/>
        </w:rPr>
        <w:t>Leibniz University Hannover</w:t>
      </w:r>
      <w:r w:rsidRPr="00D43F01">
        <w:rPr>
          <w:rFonts w:eastAsia="SimSun"/>
          <w:lang w:val="en-US" w:eastAsia="en-GB"/>
        </w:rPr>
        <w:t xml:space="preserve">. The analyses of the glasses were conducted using a 15 kV acceleration voltage, 4 </w:t>
      </w:r>
      <w:proofErr w:type="spellStart"/>
      <w:proofErr w:type="gramStart"/>
      <w:r w:rsidRPr="00D43F01">
        <w:rPr>
          <w:rFonts w:eastAsia="SimSun"/>
          <w:lang w:val="en-US" w:eastAsia="en-GB"/>
        </w:rPr>
        <w:t>nA</w:t>
      </w:r>
      <w:proofErr w:type="spellEnd"/>
      <w:proofErr w:type="gramEnd"/>
      <w:r w:rsidRPr="00D43F01">
        <w:rPr>
          <w:rFonts w:eastAsia="SimSun"/>
          <w:lang w:val="en-US" w:eastAsia="en-GB"/>
        </w:rPr>
        <w:t xml:space="preserve"> beam current, and a 5-10</w:t>
      </w:r>
      <w:r w:rsidRPr="00D43F01">
        <w:rPr>
          <w:rFonts w:eastAsia="SimSun"/>
          <w:lang w:val="de-DE" w:eastAsia="en-GB"/>
        </w:rPr>
        <w:t>μ</w:t>
      </w:r>
      <w:r w:rsidRPr="00D43F01">
        <w:rPr>
          <w:rFonts w:eastAsia="SimSun"/>
          <w:lang w:val="en-US" w:eastAsia="en-GB"/>
        </w:rPr>
        <w:t xml:space="preserve">m defocused electron beam. Peak counting times for major elements were 5-10 s. Sulfur, chlorine, and fluorine were measured as the last elements with 30 </w:t>
      </w:r>
      <w:proofErr w:type="spellStart"/>
      <w:r w:rsidRPr="00D43F01">
        <w:rPr>
          <w:rFonts w:eastAsia="SimSun"/>
          <w:lang w:val="en-US" w:eastAsia="en-GB"/>
        </w:rPr>
        <w:t>nA</w:t>
      </w:r>
      <w:proofErr w:type="spellEnd"/>
      <w:r w:rsidRPr="00D43F01">
        <w:rPr>
          <w:rFonts w:eastAsia="SimSun"/>
          <w:lang w:val="en-US" w:eastAsia="en-GB"/>
        </w:rPr>
        <w:t xml:space="preserve"> beam current and the counting times for S, Cl, and F were 30, 30 and 60 s, respectively. BaSO</w:t>
      </w:r>
      <w:r w:rsidRPr="00D43F01">
        <w:rPr>
          <w:rFonts w:eastAsia="SimSun"/>
          <w:sz w:val="14"/>
          <w:szCs w:val="14"/>
          <w:lang w:val="en-US" w:eastAsia="en-GB"/>
        </w:rPr>
        <w:t>4</w:t>
      </w:r>
      <w:r w:rsidRPr="00D43F01">
        <w:rPr>
          <w:rFonts w:eastAsia="SimSun"/>
          <w:lang w:val="en-US" w:eastAsia="en-GB"/>
        </w:rPr>
        <w:t xml:space="preserve">, </w:t>
      </w:r>
      <w:proofErr w:type="spellStart"/>
      <w:r w:rsidRPr="00D43F01">
        <w:rPr>
          <w:rFonts w:eastAsia="SimSun"/>
          <w:lang w:val="en-US" w:eastAsia="en-GB"/>
        </w:rPr>
        <w:t>ZnS</w:t>
      </w:r>
      <w:proofErr w:type="spellEnd"/>
      <w:r w:rsidRPr="00D43F01">
        <w:rPr>
          <w:rFonts w:eastAsia="SimSun"/>
          <w:lang w:val="en-US" w:eastAsia="en-GB"/>
        </w:rPr>
        <w:t xml:space="preserve">, </w:t>
      </w:r>
      <w:proofErr w:type="spellStart"/>
      <w:r w:rsidRPr="00D43F01">
        <w:rPr>
          <w:rFonts w:eastAsia="SimSun"/>
          <w:lang w:val="en-US" w:eastAsia="en-GB"/>
        </w:rPr>
        <w:t>NaCl</w:t>
      </w:r>
      <w:proofErr w:type="spellEnd"/>
      <w:r w:rsidRPr="00D43F01">
        <w:rPr>
          <w:rFonts w:eastAsia="SimSun"/>
          <w:lang w:val="en-US" w:eastAsia="en-GB"/>
        </w:rPr>
        <w:t>, and SrF</w:t>
      </w:r>
      <w:r w:rsidRPr="00D43F01">
        <w:rPr>
          <w:rFonts w:eastAsia="SimSun"/>
          <w:sz w:val="14"/>
          <w:szCs w:val="14"/>
          <w:lang w:val="en-US" w:eastAsia="en-GB"/>
        </w:rPr>
        <w:t xml:space="preserve">2 </w:t>
      </w:r>
      <w:proofErr w:type="gramStart"/>
      <w:r w:rsidRPr="00D43F01">
        <w:rPr>
          <w:rFonts w:eastAsia="SimSun"/>
          <w:lang w:val="en-US" w:eastAsia="en-GB"/>
        </w:rPr>
        <w:t>were used</w:t>
      </w:r>
      <w:proofErr w:type="gramEnd"/>
      <w:r w:rsidRPr="00D43F01">
        <w:rPr>
          <w:rFonts w:eastAsia="SimSun"/>
          <w:lang w:val="en-US" w:eastAsia="en-GB"/>
        </w:rPr>
        <w:t xml:space="preserve"> as standard materials for S, Cl, and F analyzes.</w:t>
      </w:r>
    </w:p>
    <w:p w14:paraId="7B33B744" w14:textId="2D84B4C7" w:rsidR="00D43F01" w:rsidRDefault="00D43F01" w:rsidP="00D43F01">
      <w:pPr>
        <w:rPr>
          <w:lang w:val="en-US"/>
        </w:rPr>
      </w:pPr>
    </w:p>
    <w:p w14:paraId="5985B123" w14:textId="015E5773" w:rsidR="005A032B" w:rsidRPr="00D3737D" w:rsidRDefault="005A032B" w:rsidP="005A032B">
      <w:pPr>
        <w:rPr>
          <w:u w:val="single"/>
        </w:rPr>
      </w:pPr>
      <w:r>
        <w:rPr>
          <w:u w:val="single"/>
        </w:rPr>
        <w:t>EPMA measurements of pyroxene profiles</w:t>
      </w:r>
    </w:p>
    <w:p w14:paraId="30E1E5DB" w14:textId="29DAD8C0" w:rsidR="005A032B" w:rsidRDefault="005A032B" w:rsidP="00D43F01">
      <w:pPr>
        <w:rPr>
          <w:lang w:val="en-US"/>
        </w:rPr>
      </w:pPr>
      <w:r w:rsidRPr="005A032B">
        <w:rPr>
          <w:lang w:val="en-US"/>
        </w:rPr>
        <w:t>Pyroxene compositional profiles</w:t>
      </w:r>
      <w:r>
        <w:rPr>
          <w:lang w:val="en-US"/>
        </w:rPr>
        <w:t xml:space="preserve"> presented only in the </w:t>
      </w:r>
      <w:r w:rsidR="003A53F1">
        <w:rPr>
          <w:lang w:val="en-US"/>
        </w:rPr>
        <w:t>supplements</w:t>
      </w:r>
      <w:r>
        <w:rPr>
          <w:lang w:val="en-US"/>
        </w:rPr>
        <w:t xml:space="preserve"> tables</w:t>
      </w:r>
      <w:r w:rsidRPr="005A032B">
        <w:rPr>
          <w:lang w:val="en-US"/>
        </w:rPr>
        <w:t xml:space="preserve"> </w:t>
      </w:r>
      <w:proofErr w:type="gramStart"/>
      <w:r w:rsidRPr="005A032B">
        <w:rPr>
          <w:lang w:val="en-US"/>
        </w:rPr>
        <w:t>were taken</w:t>
      </w:r>
      <w:proofErr w:type="gramEnd"/>
      <w:r w:rsidRPr="005A032B">
        <w:rPr>
          <w:lang w:val="en-US"/>
        </w:rPr>
        <w:t xml:space="preserve"> with a JEOL JXA-iHP200F electron microprobe at the Institute for Mineralogy, Leibniz University Hannover. Single points were analyzed with a focused beam at 15 kV, 15 </w:t>
      </w:r>
      <w:proofErr w:type="spellStart"/>
      <w:proofErr w:type="gramStart"/>
      <w:r w:rsidRPr="005A032B">
        <w:rPr>
          <w:lang w:val="en-US"/>
        </w:rPr>
        <w:t>nA</w:t>
      </w:r>
      <w:proofErr w:type="spellEnd"/>
      <w:proofErr w:type="gramEnd"/>
      <w:r w:rsidRPr="005A032B">
        <w:rPr>
          <w:lang w:val="en-US"/>
        </w:rPr>
        <w:t xml:space="preserve"> beam current and counting times for major elements of 10 s. Na and K were analyzed first to minimize alkali loss. In each sample, </w:t>
      </w:r>
      <w:proofErr w:type="gramStart"/>
      <w:r w:rsidRPr="005A032B">
        <w:rPr>
          <w:lang w:val="en-US"/>
        </w:rPr>
        <w:t>3</w:t>
      </w:r>
      <w:proofErr w:type="gramEnd"/>
      <w:r w:rsidRPr="005A032B">
        <w:rPr>
          <w:lang w:val="en-US"/>
        </w:rPr>
        <w:t xml:space="preserve"> pyroxene crystals, with clearly visible zoning in the backscatter image, were selected for the line scans. The lines </w:t>
      </w:r>
      <w:proofErr w:type="gramStart"/>
      <w:r w:rsidRPr="005A032B">
        <w:rPr>
          <w:lang w:val="en-US"/>
        </w:rPr>
        <w:t>were positioned</w:t>
      </w:r>
      <w:proofErr w:type="gramEnd"/>
      <w:r w:rsidRPr="005A032B">
        <w:rPr>
          <w:lang w:val="en-US"/>
        </w:rPr>
        <w:t xml:space="preserve"> so that they always run from rim to rim and through the core and hit as few glass inclusions and/or mineral inclusions as possible. Each line scan consists of approx. 20 to </w:t>
      </w:r>
      <w:r w:rsidR="00F46A14">
        <w:rPr>
          <w:lang w:val="en-US"/>
        </w:rPr>
        <w:t>8</w:t>
      </w:r>
      <w:r w:rsidRPr="005A032B">
        <w:rPr>
          <w:lang w:val="en-US"/>
        </w:rPr>
        <w:t xml:space="preserve">0 individual measurements, depending on the size of the crystal grain. The distance between the points was kept constant at </w:t>
      </w:r>
      <w:proofErr w:type="gramStart"/>
      <w:r w:rsidRPr="005A032B">
        <w:rPr>
          <w:lang w:val="en-US"/>
        </w:rPr>
        <w:t>7</w:t>
      </w:r>
      <w:proofErr w:type="gramEnd"/>
      <w:r w:rsidRPr="005A032B">
        <w:rPr>
          <w:lang w:val="en-US"/>
        </w:rPr>
        <w:t xml:space="preserve"> µm.</w:t>
      </w:r>
    </w:p>
    <w:p w14:paraId="662124E6" w14:textId="77777777" w:rsidR="00A143F4" w:rsidRDefault="00A143F4" w:rsidP="00D43F01">
      <w:pPr>
        <w:rPr>
          <w:lang w:val="en-US"/>
        </w:rPr>
      </w:pPr>
    </w:p>
    <w:p w14:paraId="6F2CC5A3" w14:textId="26E07D6D" w:rsidR="00A143F4" w:rsidRPr="00A143F4" w:rsidRDefault="00A143F4" w:rsidP="00D43F01">
      <w:pPr>
        <w:rPr>
          <w:u w:val="single"/>
          <w:lang w:val="en-US"/>
        </w:rPr>
      </w:pPr>
      <w:r w:rsidRPr="00A143F4">
        <w:rPr>
          <w:u w:val="single"/>
          <w:lang w:val="en-US"/>
        </w:rPr>
        <w:t>Karl Fischer-Titration (KFT)</w:t>
      </w:r>
    </w:p>
    <w:p w14:paraId="7A620883" w14:textId="42B94B21" w:rsidR="005A032B" w:rsidRDefault="00A143F4" w:rsidP="004C4D7A">
      <w:proofErr w:type="gramStart"/>
      <w:r w:rsidRPr="00763586">
        <w:rPr>
          <w:lang w:val="en-US"/>
        </w:rPr>
        <w:t>To further constrain</w:t>
      </w:r>
      <w:proofErr w:type="gramEnd"/>
      <w:r w:rsidRPr="00763586">
        <w:rPr>
          <w:lang w:val="en-US"/>
        </w:rPr>
        <w:t xml:space="preserve"> the accurate determination of H</w:t>
      </w:r>
      <w:r w:rsidRPr="00763586">
        <w:rPr>
          <w:vertAlign w:val="subscript"/>
          <w:lang w:val="en-US"/>
        </w:rPr>
        <w:t>2</w:t>
      </w:r>
      <w:r w:rsidRPr="00763586">
        <w:rPr>
          <w:lang w:val="en-US"/>
        </w:rPr>
        <w:t xml:space="preserve">O contents in the experimental glasses, samples above the </w:t>
      </w:r>
      <w:proofErr w:type="spellStart"/>
      <w:r w:rsidRPr="00763586">
        <w:rPr>
          <w:lang w:val="en-US"/>
        </w:rPr>
        <w:t>liquidus</w:t>
      </w:r>
      <w:proofErr w:type="spellEnd"/>
      <w:r w:rsidRPr="00763586">
        <w:rPr>
          <w:lang w:val="en-US"/>
        </w:rPr>
        <w:t xml:space="preserve"> </w:t>
      </w:r>
      <w:r>
        <w:t xml:space="preserve">were measured </w:t>
      </w:r>
      <w:r w:rsidR="004C4D7A">
        <w:t>by Karl-Fischer titration (KFT, Behrens et al., 1996). The samples (composed of one or several glass pieces with a total weight of about 10–20 mg) were placed into an open platinum crucible and heated up with a high-frequency generator (Linn electronic HTG 1000/1</w:t>
      </w:r>
      <w:proofErr w:type="gramStart"/>
      <w:r w:rsidR="004C4D7A">
        <w:t>,3</w:t>
      </w:r>
      <w:proofErr w:type="gramEnd"/>
      <w:r w:rsidR="004C4D7A">
        <w:t xml:space="preserve">) from room temperature to 1300 °C. Extracted water </w:t>
      </w:r>
      <w:proofErr w:type="gramStart"/>
      <w:r w:rsidR="004C4D7A">
        <w:t>was transported</w:t>
      </w:r>
      <w:proofErr w:type="gramEnd"/>
      <w:r w:rsidR="004C4D7A">
        <w:t xml:space="preserve"> by an </w:t>
      </w:r>
      <w:proofErr w:type="spellStart"/>
      <w:r w:rsidR="004C4D7A">
        <w:t>Ar</w:t>
      </w:r>
      <w:proofErr w:type="spellEnd"/>
      <w:r w:rsidR="004C4D7A">
        <w:t>-stream to the titration cell with an electrolytic solution. The amount of extracted H</w:t>
      </w:r>
      <w:r w:rsidR="004C4D7A" w:rsidRPr="004C4D7A">
        <w:rPr>
          <w:vertAlign w:val="subscript"/>
        </w:rPr>
        <w:t>2</w:t>
      </w:r>
      <w:r w:rsidR="004C4D7A">
        <w:t xml:space="preserve">O </w:t>
      </w:r>
      <w:proofErr w:type="gramStart"/>
      <w:r w:rsidR="004C4D7A">
        <w:t>was measured</w:t>
      </w:r>
      <w:proofErr w:type="gramEnd"/>
      <w:r w:rsidR="004C4D7A">
        <w:t xml:space="preserve"> by a moisture meter (Mitsubishi CA-100) after quantitative reaction between H</w:t>
      </w:r>
      <w:r w:rsidR="004C4D7A" w:rsidRPr="004C4D7A">
        <w:rPr>
          <w:vertAlign w:val="subscript"/>
        </w:rPr>
        <w:t>2</w:t>
      </w:r>
      <w:r w:rsidR="004C4D7A">
        <w:t xml:space="preserve">O and </w:t>
      </w:r>
      <w:proofErr w:type="spellStart"/>
      <w:r w:rsidR="004C4D7A">
        <w:t>coulometrically</w:t>
      </w:r>
      <w:proofErr w:type="spellEnd"/>
      <w:r w:rsidR="004C4D7A">
        <w:t xml:space="preserve"> generated I</w:t>
      </w:r>
      <w:r w:rsidR="004C4D7A" w:rsidRPr="004C4D7A">
        <w:rPr>
          <w:vertAlign w:val="subscript"/>
        </w:rPr>
        <w:t>2</w:t>
      </w:r>
      <w:r w:rsidR="004C4D7A">
        <w:t xml:space="preserve">. The uncertainty in the water determination was estimated </w:t>
      </w:r>
      <w:proofErr w:type="gramStart"/>
      <w:r w:rsidR="004C4D7A">
        <w:t>on the basis of</w:t>
      </w:r>
      <w:proofErr w:type="gramEnd"/>
      <w:r w:rsidR="004C4D7A">
        <w:t xml:space="preserve"> the uncertainty of the titration rate which is 0.2 </w:t>
      </w:r>
      <w:proofErr w:type="spellStart"/>
      <w:r w:rsidR="004C4D7A">
        <w:t>μg</w:t>
      </w:r>
      <w:proofErr w:type="spellEnd"/>
      <w:r w:rsidR="004C4D7A">
        <w:t>/s (Behrens et al., 1996)</w:t>
      </w:r>
    </w:p>
    <w:p w14:paraId="59840C8D" w14:textId="33BDE1EC" w:rsidR="004C4D7A" w:rsidRDefault="004C4D7A" w:rsidP="004C4D7A"/>
    <w:p w14:paraId="1690ED15" w14:textId="77777777" w:rsidR="004C4D7A" w:rsidRPr="004C4D7A" w:rsidRDefault="004C4D7A" w:rsidP="004C4D7A"/>
    <w:p w14:paraId="0B0C1D91" w14:textId="2F87206E" w:rsidR="005A032B" w:rsidRDefault="005A032B" w:rsidP="005F3E53">
      <w:pPr>
        <w:pStyle w:val="Listenabsatz"/>
        <w:rPr>
          <w:rFonts w:eastAsia="SimSun"/>
          <w:lang w:val="en-US" w:eastAsia="en-GB"/>
        </w:rPr>
      </w:pPr>
    </w:p>
    <w:p w14:paraId="02022366" w14:textId="13D26BA7" w:rsidR="005A032B" w:rsidRDefault="003A53F1" w:rsidP="005A032B">
      <w:pPr>
        <w:rPr>
          <w:rFonts w:cs="Arial"/>
          <w:b/>
          <w:bCs/>
          <w:color w:val="000000"/>
          <w:kern w:val="32"/>
          <w:szCs w:val="32"/>
        </w:rPr>
      </w:pPr>
      <w:r>
        <w:rPr>
          <w:rFonts w:cs="Arial"/>
          <w:b/>
          <w:bCs/>
          <w:color w:val="000000"/>
          <w:kern w:val="32"/>
          <w:szCs w:val="32"/>
        </w:rPr>
        <w:lastRenderedPageBreak/>
        <w:t>Supplement</w:t>
      </w:r>
      <w:bookmarkStart w:id="0" w:name="_GoBack"/>
      <w:bookmarkEnd w:id="0"/>
      <w:r w:rsidR="005A032B">
        <w:rPr>
          <w:rFonts w:cs="Arial"/>
          <w:b/>
          <w:bCs/>
          <w:color w:val="000000"/>
          <w:kern w:val="32"/>
          <w:szCs w:val="32"/>
        </w:rPr>
        <w:t xml:space="preserve"> Figures</w:t>
      </w:r>
    </w:p>
    <w:p w14:paraId="3BB6C5B6" w14:textId="41D7082D" w:rsidR="005A032B" w:rsidRDefault="005A032B" w:rsidP="005A032B">
      <w:pPr>
        <w:rPr>
          <w:rFonts w:cs="Arial"/>
          <w:b/>
          <w:bCs/>
          <w:color w:val="000000"/>
          <w:kern w:val="32"/>
          <w:szCs w:val="32"/>
        </w:rPr>
      </w:pPr>
    </w:p>
    <w:p w14:paraId="71616B81" w14:textId="77777777" w:rsidR="005A032B" w:rsidRDefault="005A032B" w:rsidP="005A032B"/>
    <w:p w14:paraId="6DF3FB0B" w14:textId="77777777" w:rsidR="005A032B" w:rsidRPr="005A032B" w:rsidRDefault="005A032B" w:rsidP="005F3E53">
      <w:pPr>
        <w:pStyle w:val="Listenabsatz"/>
        <w:rPr>
          <w:rFonts w:eastAsia="SimSun"/>
          <w:lang w:eastAsia="en-GB"/>
        </w:rPr>
      </w:pPr>
    </w:p>
    <w:p w14:paraId="01CE74C9" w14:textId="6D4B6322" w:rsidR="005F3E53" w:rsidRPr="005F3E53" w:rsidRDefault="003A53F1" w:rsidP="005F3E53">
      <w:pPr>
        <w:jc w:val="center"/>
        <w:rPr>
          <w:rFonts w:eastAsia="SimSun"/>
          <w:lang w:val="en-US" w:eastAsia="en-GB"/>
        </w:rPr>
      </w:pPr>
      <w:r>
        <w:rPr>
          <w:rFonts w:eastAsia="SimSun"/>
          <w:lang w:val="en-US" w:eastAsia="en-GB"/>
        </w:rPr>
        <w:pict w14:anchorId="49CC18B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0.3pt;height:235pt">
            <v:imagedata r:id="rId8" o:title="Histogramm"/>
          </v:shape>
        </w:pict>
      </w:r>
    </w:p>
    <w:p w14:paraId="53B1FE36" w14:textId="5EDC0C0C" w:rsidR="005F3E53" w:rsidRDefault="005F3E53" w:rsidP="00AC5235">
      <w:pPr>
        <w:pStyle w:val="Beschriftung"/>
        <w:jc w:val="left"/>
        <w:rPr>
          <w:rFonts w:eastAsia="SimSun"/>
        </w:rPr>
      </w:pPr>
      <w:r w:rsidRPr="005F3E53">
        <w:rPr>
          <w:rFonts w:eastAsia="SimSun"/>
        </w:rPr>
        <w:t xml:space="preserve">Figure </w:t>
      </w:r>
      <w:r w:rsidR="00646ADB">
        <w:rPr>
          <w:rFonts w:eastAsia="SimSun"/>
        </w:rPr>
        <w:t>S</w:t>
      </w:r>
      <w:r w:rsidRPr="005F3E53">
        <w:rPr>
          <w:rFonts w:eastAsia="SimSun"/>
        </w:rPr>
        <w:t xml:space="preserve">1: Histogram of </w:t>
      </w:r>
      <w:proofErr w:type="spellStart"/>
      <w:r w:rsidRPr="005F3E53">
        <w:rPr>
          <w:rFonts w:eastAsia="SimSun"/>
        </w:rPr>
        <w:t>anorthite</w:t>
      </w:r>
      <w:proofErr w:type="spellEnd"/>
      <w:r w:rsidRPr="005F3E53">
        <w:rPr>
          <w:rFonts w:eastAsia="SimSun"/>
        </w:rPr>
        <w:t xml:space="preserve"> contents in natural Stage IV plagioclases.</w:t>
      </w:r>
    </w:p>
    <w:p w14:paraId="7DFB1A74" w14:textId="43B98681" w:rsidR="005F3E53" w:rsidRDefault="005F3E53" w:rsidP="005F3E53"/>
    <w:p w14:paraId="3F69DB81" w14:textId="2E50FEAE" w:rsidR="003C080A" w:rsidRDefault="003C080A" w:rsidP="005F3E53"/>
    <w:p w14:paraId="744717B3" w14:textId="3F1BD2C3" w:rsidR="003C080A" w:rsidRDefault="003C080A" w:rsidP="005F3E53"/>
    <w:p w14:paraId="29714A53" w14:textId="66BCC54C" w:rsidR="003C080A" w:rsidRDefault="003C080A" w:rsidP="005F3E53"/>
    <w:p w14:paraId="72E9E2FA" w14:textId="46BA5896" w:rsidR="005A032B" w:rsidRDefault="005A032B" w:rsidP="005F3E53"/>
    <w:p w14:paraId="75E556F8" w14:textId="19071F70" w:rsidR="005A032B" w:rsidRDefault="005A032B" w:rsidP="005F3E53"/>
    <w:p w14:paraId="414DDB69" w14:textId="3389A461" w:rsidR="005A032B" w:rsidRDefault="005A032B" w:rsidP="005F3E53"/>
    <w:p w14:paraId="4273F32E" w14:textId="0151F6CD" w:rsidR="005A032B" w:rsidRDefault="005A032B" w:rsidP="005F3E53"/>
    <w:p w14:paraId="4075D377" w14:textId="36F94F36" w:rsidR="005A032B" w:rsidRDefault="005A032B" w:rsidP="005F3E53"/>
    <w:p w14:paraId="15609878" w14:textId="25C50CB7" w:rsidR="005A032B" w:rsidRDefault="005A032B" w:rsidP="005F3E53"/>
    <w:p w14:paraId="13858E64" w14:textId="74520958" w:rsidR="005A032B" w:rsidRDefault="005A032B" w:rsidP="005F3E53"/>
    <w:p w14:paraId="0A3D7207" w14:textId="2D48CF04" w:rsidR="005A032B" w:rsidRDefault="005A032B" w:rsidP="005F3E53"/>
    <w:p w14:paraId="5D3A8625" w14:textId="6E0C48B4" w:rsidR="005A032B" w:rsidRDefault="005A032B" w:rsidP="005F3E53"/>
    <w:p w14:paraId="684E0C03" w14:textId="72EA04F6" w:rsidR="005A032B" w:rsidRDefault="005A032B" w:rsidP="005F3E53"/>
    <w:p w14:paraId="16CD33D3" w14:textId="57F02D83" w:rsidR="005A032B" w:rsidRDefault="005A032B" w:rsidP="005F3E53"/>
    <w:p w14:paraId="340EE6DD" w14:textId="62DAC0FF" w:rsidR="005A032B" w:rsidRDefault="005A032B" w:rsidP="005F3E53"/>
    <w:p w14:paraId="7D2ACF20" w14:textId="2ED0BB1A" w:rsidR="005A032B" w:rsidRDefault="005A032B" w:rsidP="005F3E53"/>
    <w:p w14:paraId="18A6ACF0" w14:textId="77777777" w:rsidR="005A032B" w:rsidRDefault="005A032B" w:rsidP="005F3E53"/>
    <w:p w14:paraId="11624390" w14:textId="315F479A" w:rsidR="003C080A" w:rsidRDefault="003A53F1" w:rsidP="003C080A">
      <w:pPr>
        <w:jc w:val="center"/>
      </w:pPr>
      <w:r>
        <w:pict w14:anchorId="565B4DB8">
          <v:shape id="_x0000_i1026" type="#_x0000_t75" style="width:283.95pt;height:425.1pt">
            <v:imagedata r:id="rId9" o:title="Fig_4"/>
          </v:shape>
        </w:pict>
      </w:r>
    </w:p>
    <w:p w14:paraId="4306E4C9" w14:textId="643D59ED" w:rsidR="003C080A" w:rsidRPr="003C080A" w:rsidRDefault="00646ADB" w:rsidP="001B076E">
      <w:pPr>
        <w:pStyle w:val="Beschriftung"/>
        <w:spacing w:after="0"/>
        <w:jc w:val="left"/>
        <w:rPr>
          <w:rFonts w:eastAsia="SimSun"/>
        </w:rPr>
      </w:pPr>
      <w:r>
        <w:rPr>
          <w:rFonts w:eastAsia="SimSun"/>
        </w:rPr>
        <w:t>Figure S</w:t>
      </w:r>
      <w:r w:rsidR="003C080A" w:rsidRPr="003C080A">
        <w:rPr>
          <w:rFonts w:eastAsia="SimSun"/>
        </w:rPr>
        <w:t xml:space="preserve">2: Temperature estimates for representative Stage IV </w:t>
      </w:r>
      <w:proofErr w:type="spellStart"/>
      <w:r w:rsidR="003C080A" w:rsidRPr="003C080A">
        <w:rPr>
          <w:rFonts w:eastAsia="SimSun"/>
        </w:rPr>
        <w:t>eruptives</w:t>
      </w:r>
      <w:proofErr w:type="spellEnd"/>
      <w:r w:rsidR="003C080A" w:rsidRPr="003C080A">
        <w:rPr>
          <w:rFonts w:eastAsia="SimSun"/>
        </w:rPr>
        <w:t xml:space="preserve"> using the </w:t>
      </w:r>
      <w:proofErr w:type="spellStart"/>
      <w:r w:rsidR="003C080A" w:rsidRPr="003C080A">
        <w:rPr>
          <w:rFonts w:eastAsia="SimSun"/>
        </w:rPr>
        <w:t>Opx-Cpx</w:t>
      </w:r>
      <w:proofErr w:type="spellEnd"/>
      <w:r w:rsidR="003C080A" w:rsidRPr="003C080A">
        <w:rPr>
          <w:rFonts w:eastAsia="SimSun"/>
        </w:rPr>
        <w:t xml:space="preserve"> </w:t>
      </w:r>
      <w:proofErr w:type="spellStart"/>
      <w:r w:rsidR="003C080A" w:rsidRPr="003C080A">
        <w:rPr>
          <w:rFonts w:eastAsia="SimSun"/>
        </w:rPr>
        <w:t>geothermobarometer</w:t>
      </w:r>
      <w:proofErr w:type="spellEnd"/>
    </w:p>
    <w:p w14:paraId="2F4ABCD5" w14:textId="563FAC47" w:rsidR="003C080A" w:rsidRDefault="003C080A" w:rsidP="001B076E">
      <w:pPr>
        <w:pStyle w:val="Beschriftung"/>
        <w:spacing w:after="0"/>
        <w:jc w:val="left"/>
        <w:rPr>
          <w:rFonts w:eastAsia="SimSun"/>
        </w:rPr>
      </w:pPr>
      <w:proofErr w:type="gramStart"/>
      <w:r w:rsidRPr="003C080A">
        <w:rPr>
          <w:rFonts w:eastAsia="SimSun"/>
        </w:rPr>
        <w:t>from</w:t>
      </w:r>
      <w:proofErr w:type="gramEnd"/>
      <w:r w:rsidRPr="003C080A">
        <w:rPr>
          <w:rFonts w:eastAsia="SimSun"/>
        </w:rPr>
        <w:t xml:space="preserve"> Andersen et al. (1993).</w:t>
      </w:r>
    </w:p>
    <w:p w14:paraId="63C10193" w14:textId="5916AFB6" w:rsidR="003C080A" w:rsidRDefault="003C080A" w:rsidP="003C080A"/>
    <w:p w14:paraId="6D9DB5E2" w14:textId="3850BFC0" w:rsidR="00F22CEE" w:rsidRDefault="00F22CEE" w:rsidP="003C080A"/>
    <w:p w14:paraId="5E04A83E" w14:textId="677F5D10" w:rsidR="00F22CEE" w:rsidRDefault="00F22CEE" w:rsidP="003C080A"/>
    <w:sectPr w:rsidR="00F22CEE" w:rsidSect="00F512A5">
      <w:footerReference w:type="default" r:id="rId10"/>
      <w:pgSz w:w="11907" w:h="13608"/>
      <w:pgMar w:top="567" w:right="936" w:bottom="1338" w:left="936" w:header="0" w:footer="737" w:gutter="0"/>
      <w:lnNumType w:countBy="5" w:distance="227"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E873CB4" w14:textId="77777777" w:rsidR="00881D5C" w:rsidRDefault="00881D5C" w:rsidP="006D0C96">
      <w:pPr>
        <w:spacing w:line="240" w:lineRule="auto"/>
      </w:pPr>
      <w:r>
        <w:separator/>
      </w:r>
    </w:p>
  </w:endnote>
  <w:endnote w:type="continuationSeparator" w:id="0">
    <w:p w14:paraId="70040988" w14:textId="77777777" w:rsidR="00881D5C" w:rsidRDefault="00881D5C"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altName w:val="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67788171"/>
      <w:docPartObj>
        <w:docPartGallery w:val="Page Numbers (Bottom of Page)"/>
        <w:docPartUnique/>
      </w:docPartObj>
    </w:sdtPr>
    <w:sdtEndPr>
      <w:rPr>
        <w:noProof/>
      </w:rPr>
    </w:sdtEndPr>
    <w:sdtContent>
      <w:p w14:paraId="5576ABD1" w14:textId="7C7D963F" w:rsidR="006D0C96" w:rsidRDefault="006D0C96">
        <w:pPr>
          <w:pStyle w:val="Fuzeile"/>
          <w:jc w:val="center"/>
        </w:pPr>
        <w:r>
          <w:fldChar w:fldCharType="begin"/>
        </w:r>
        <w:r>
          <w:instrText xml:space="preserve"> PAGE   \* MERGEFORMAT </w:instrText>
        </w:r>
        <w:r>
          <w:fldChar w:fldCharType="separate"/>
        </w:r>
        <w:r w:rsidR="003A53F1">
          <w:rPr>
            <w:noProof/>
          </w:rPr>
          <w:t>4</w:t>
        </w:r>
        <w:r>
          <w:rPr>
            <w:noProof/>
          </w:rPr>
          <w:fldChar w:fldCharType="end"/>
        </w:r>
      </w:p>
    </w:sdtContent>
  </w:sdt>
  <w:p w14:paraId="44AA5123" w14:textId="77777777" w:rsidR="006D0C96" w:rsidRDefault="006D0C9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628106" w14:textId="77777777" w:rsidR="00881D5C" w:rsidRDefault="00881D5C" w:rsidP="006D0C96">
      <w:pPr>
        <w:spacing w:line="240" w:lineRule="auto"/>
      </w:pPr>
      <w:r>
        <w:separator/>
      </w:r>
    </w:p>
  </w:footnote>
  <w:footnote w:type="continuationSeparator" w:id="0">
    <w:p w14:paraId="0241129F" w14:textId="77777777" w:rsidR="00881D5C" w:rsidRDefault="00881D5C"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1B50C2E"/>
    <w:multiLevelType w:val="hybridMultilevel"/>
    <w:tmpl w:val="BF56C6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attachedTemplate r:id="rId1"/>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4213"/>
    <w:rsid w:val="00041A84"/>
    <w:rsid w:val="0005690A"/>
    <w:rsid w:val="00075F28"/>
    <w:rsid w:val="000A1B66"/>
    <w:rsid w:val="000C3A9F"/>
    <w:rsid w:val="001B076E"/>
    <w:rsid w:val="001C5EB9"/>
    <w:rsid w:val="001D32F1"/>
    <w:rsid w:val="00203F92"/>
    <w:rsid w:val="002D7ECA"/>
    <w:rsid w:val="003118C8"/>
    <w:rsid w:val="00363241"/>
    <w:rsid w:val="003635B5"/>
    <w:rsid w:val="003A4FB4"/>
    <w:rsid w:val="003A53F1"/>
    <w:rsid w:val="003C080A"/>
    <w:rsid w:val="003D5288"/>
    <w:rsid w:val="00450DB9"/>
    <w:rsid w:val="00463568"/>
    <w:rsid w:val="004C4D7A"/>
    <w:rsid w:val="004D0F1A"/>
    <w:rsid w:val="00525CBE"/>
    <w:rsid w:val="00542A82"/>
    <w:rsid w:val="0055217B"/>
    <w:rsid w:val="00564213"/>
    <w:rsid w:val="005A032B"/>
    <w:rsid w:val="005A4F32"/>
    <w:rsid w:val="005F3E53"/>
    <w:rsid w:val="00601B46"/>
    <w:rsid w:val="006326D7"/>
    <w:rsid w:val="00646ADB"/>
    <w:rsid w:val="00670F05"/>
    <w:rsid w:val="006D0C96"/>
    <w:rsid w:val="0070537F"/>
    <w:rsid w:val="00733CBB"/>
    <w:rsid w:val="00751A44"/>
    <w:rsid w:val="00796A7F"/>
    <w:rsid w:val="00855006"/>
    <w:rsid w:val="0086032B"/>
    <w:rsid w:val="00881D5C"/>
    <w:rsid w:val="008B719F"/>
    <w:rsid w:val="008E213F"/>
    <w:rsid w:val="008E3110"/>
    <w:rsid w:val="009150E4"/>
    <w:rsid w:val="0091791F"/>
    <w:rsid w:val="00932F15"/>
    <w:rsid w:val="00943440"/>
    <w:rsid w:val="009D38E2"/>
    <w:rsid w:val="009F2C0A"/>
    <w:rsid w:val="00A143F4"/>
    <w:rsid w:val="00A17EED"/>
    <w:rsid w:val="00AC5235"/>
    <w:rsid w:val="00AE4157"/>
    <w:rsid w:val="00B4015F"/>
    <w:rsid w:val="00B5719D"/>
    <w:rsid w:val="00B62878"/>
    <w:rsid w:val="00B75342"/>
    <w:rsid w:val="00B94A58"/>
    <w:rsid w:val="00BD0523"/>
    <w:rsid w:val="00C1589F"/>
    <w:rsid w:val="00C26311"/>
    <w:rsid w:val="00C35812"/>
    <w:rsid w:val="00C82F79"/>
    <w:rsid w:val="00CC51D0"/>
    <w:rsid w:val="00CD59BA"/>
    <w:rsid w:val="00D3737D"/>
    <w:rsid w:val="00D40CE0"/>
    <w:rsid w:val="00D43F01"/>
    <w:rsid w:val="00DB4E53"/>
    <w:rsid w:val="00E00253"/>
    <w:rsid w:val="00E00339"/>
    <w:rsid w:val="00E142A8"/>
    <w:rsid w:val="00E4764E"/>
    <w:rsid w:val="00E861A5"/>
    <w:rsid w:val="00ED6B96"/>
    <w:rsid w:val="00EE58C0"/>
    <w:rsid w:val="00F22CEE"/>
    <w:rsid w:val="00F35903"/>
    <w:rsid w:val="00F46A14"/>
    <w:rsid w:val="00F512A5"/>
    <w:rsid w:val="00F5258E"/>
    <w:rsid w:val="00F64C9C"/>
    <w:rsid w:val="00FF308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75DBE553"/>
  <w15:docId w15:val="{D2CFD17B-36C5-4048-BB43-0059F9DAD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40CE0"/>
    <w:pPr>
      <w:spacing w:line="360" w:lineRule="auto"/>
      <w:jc w:val="both"/>
    </w:pPr>
    <w:rPr>
      <w:rFonts w:ascii="Times New Roman" w:eastAsia="Times New Roman" w:hAnsi="Times New Roman"/>
      <w:szCs w:val="24"/>
      <w:lang w:eastAsia="de-DE"/>
    </w:rPr>
  </w:style>
  <w:style w:type="paragraph" w:styleId="berschrift1">
    <w:name w:val="heading 1"/>
    <w:basedOn w:val="Standard"/>
    <w:next w:val="Standard"/>
    <w:link w:val="berschrift1Zchn"/>
    <w:qFormat/>
    <w:rsid w:val="00075F28"/>
    <w:pPr>
      <w:keepNext/>
      <w:spacing w:before="480" w:after="240" w:line="240" w:lineRule="auto"/>
      <w:outlineLvl w:val="0"/>
    </w:pPr>
    <w:rPr>
      <w:rFonts w:cs="Arial"/>
      <w:b/>
      <w:bCs/>
      <w:color w:val="000000"/>
      <w:kern w:val="32"/>
      <w:szCs w:val="32"/>
    </w:rPr>
  </w:style>
  <w:style w:type="paragraph" w:styleId="berschrift2">
    <w:name w:val="heading 2"/>
    <w:basedOn w:val="Standard"/>
    <w:next w:val="Standard"/>
    <w:link w:val="berschrift2Zchn"/>
    <w:qFormat/>
    <w:rsid w:val="00E00339"/>
    <w:pPr>
      <w:keepNext/>
      <w:spacing w:before="240" w:after="240" w:line="240" w:lineRule="auto"/>
      <w:outlineLvl w:val="1"/>
    </w:pPr>
    <w:rPr>
      <w:rFonts w:cs="Arial"/>
      <w:b/>
      <w:bCs/>
      <w:iCs/>
      <w:szCs w:val="28"/>
    </w:rPr>
  </w:style>
  <w:style w:type="paragraph" w:styleId="berschrift3">
    <w:name w:val="heading 3"/>
    <w:basedOn w:val="Standard"/>
    <w:next w:val="Standard"/>
    <w:link w:val="berschrift3Zchn"/>
    <w:qFormat/>
    <w:rsid w:val="005A4F32"/>
    <w:pPr>
      <w:keepNext/>
      <w:spacing w:before="240" w:after="240" w:line="240" w:lineRule="auto"/>
      <w:outlineLvl w:val="2"/>
    </w:pPr>
    <w:rPr>
      <w:rFonts w:cs="Arial"/>
      <w:b/>
      <w:bCs/>
      <w:szCs w:val="26"/>
    </w:rPr>
  </w:style>
  <w:style w:type="paragraph" w:styleId="berschrift4">
    <w:name w:val="heading 4"/>
    <w:basedOn w:val="Standard"/>
    <w:next w:val="Standard"/>
    <w:link w:val="berschrift4Zchn"/>
    <w:rsid w:val="00ED6B96"/>
    <w:pPr>
      <w:keepNext/>
      <w:outlineLvl w:val="3"/>
    </w:pPr>
    <w:rPr>
      <w:b/>
      <w:b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treff">
    <w:name w:val="Betreff"/>
    <w:basedOn w:val="Standard"/>
    <w:next w:val="Standard"/>
    <w:rsid w:val="00ED6B96"/>
    <w:rPr>
      <w:b/>
    </w:rPr>
  </w:style>
  <w:style w:type="paragraph" w:customStyle="1" w:styleId="Bullets">
    <w:name w:val="Bullets"/>
    <w:basedOn w:val="Standard"/>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NormaleTabelle"/>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Kopfzeile">
    <w:name w:val="header"/>
    <w:basedOn w:val="Standard"/>
    <w:link w:val="KopfzeileZchn"/>
    <w:rsid w:val="00ED6B96"/>
    <w:pPr>
      <w:tabs>
        <w:tab w:val="center" w:pos="4536"/>
        <w:tab w:val="right" w:pos="9072"/>
      </w:tabs>
    </w:pPr>
  </w:style>
  <w:style w:type="character" w:customStyle="1" w:styleId="berschrift1Zchn">
    <w:name w:val="Überschrift 1 Zchn"/>
    <w:link w:val="berschrift1"/>
    <w:rsid w:val="00075F28"/>
    <w:rPr>
      <w:rFonts w:ascii="Times New Roman" w:eastAsia="Times New Roman" w:hAnsi="Times New Roman" w:cs="Arial"/>
      <w:b/>
      <w:bCs/>
      <w:color w:val="000000"/>
      <w:kern w:val="32"/>
      <w:szCs w:val="32"/>
      <w:lang w:eastAsia="de-DE"/>
    </w:rPr>
  </w:style>
  <w:style w:type="character" w:customStyle="1" w:styleId="berschrift3Zchn">
    <w:name w:val="Überschrift 3 Zchn"/>
    <w:link w:val="berschrift3"/>
    <w:rsid w:val="005A4F32"/>
    <w:rPr>
      <w:rFonts w:ascii="Times New Roman" w:eastAsia="Times New Roman" w:hAnsi="Times New Roman" w:cs="Arial"/>
      <w:b/>
      <w:bCs/>
      <w:szCs w:val="26"/>
      <w:lang w:eastAsia="de-DE"/>
    </w:rPr>
  </w:style>
  <w:style w:type="character" w:customStyle="1" w:styleId="berschrift4Zchn">
    <w:name w:val="Überschrift 4 Zchn"/>
    <w:link w:val="berschrift4"/>
    <w:rsid w:val="00796A7F"/>
    <w:rPr>
      <w:rFonts w:ascii="Verdana" w:eastAsia="Times New Roman" w:hAnsi="Verdana" w:cs="Times New Roman"/>
      <w:b/>
      <w:bCs/>
      <w:sz w:val="19"/>
      <w:szCs w:val="28"/>
      <w:lang w:eastAsia="de-DE"/>
    </w:rPr>
  </w:style>
  <w:style w:type="character" w:customStyle="1" w:styleId="KopfzeileZchn">
    <w:name w:val="Kopfzeile Zchn"/>
    <w:link w:val="Kopfzeile"/>
    <w:rsid w:val="00ED6B96"/>
    <w:rPr>
      <w:rFonts w:ascii="Verdana" w:eastAsia="Times New Roman" w:hAnsi="Verdana" w:cs="Times New Roman"/>
      <w:sz w:val="19"/>
      <w:szCs w:val="24"/>
      <w:lang w:eastAsia="de-DE"/>
    </w:rPr>
  </w:style>
  <w:style w:type="character" w:customStyle="1" w:styleId="berschrift2Zchn">
    <w:name w:val="Überschrift 2 Zchn"/>
    <w:link w:val="berschrift2"/>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Standard"/>
    <w:rsid w:val="00ED6B96"/>
    <w:pPr>
      <w:spacing w:line="160" w:lineRule="exact"/>
    </w:pPr>
    <w:rPr>
      <w:color w:val="808080"/>
      <w:sz w:val="13"/>
    </w:rPr>
  </w:style>
  <w:style w:type="paragraph" w:customStyle="1" w:styleId="Name">
    <w:name w:val="Name"/>
    <w:basedOn w:val="Standard"/>
    <w:rsid w:val="00ED6B96"/>
    <w:pPr>
      <w:spacing w:before="160" w:after="80"/>
    </w:pPr>
    <w:rPr>
      <w:rFonts w:ascii="Book Antiqua" w:hAnsi="Book Antiqua"/>
      <w:color w:val="808080"/>
      <w:sz w:val="22"/>
    </w:rPr>
  </w:style>
  <w:style w:type="paragraph" w:customStyle="1" w:styleId="CopernicusWordtemplate">
    <w:name w:val="Copernicus_Word_template"/>
    <w:basedOn w:val="Standard"/>
    <w:link w:val="CopernicusWordtemplateChar"/>
    <w:rsid w:val="00B5719D"/>
  </w:style>
  <w:style w:type="character" w:customStyle="1" w:styleId="CopernicusWordtemplateChar">
    <w:name w:val="Copernicus_Word_template Char"/>
    <w:basedOn w:val="Absatz-Standardschriftart"/>
    <w:link w:val="CopernicusWordtemplate"/>
    <w:rsid w:val="00B5719D"/>
    <w:rPr>
      <w:rFonts w:ascii="Times New Roman" w:eastAsia="Times New Roman" w:hAnsi="Times New Roman"/>
      <w:sz w:val="24"/>
      <w:szCs w:val="24"/>
      <w:lang w:eastAsia="de-DE"/>
    </w:rPr>
  </w:style>
  <w:style w:type="character" w:styleId="Zeilennummer">
    <w:name w:val="line number"/>
    <w:basedOn w:val="Absatz-Standardschriftart"/>
    <w:uiPriority w:val="99"/>
    <w:semiHidden/>
    <w:unhideWhenUsed/>
    <w:rsid w:val="00D40CE0"/>
  </w:style>
  <w:style w:type="paragraph" w:customStyle="1" w:styleId="MStitle">
    <w:name w:val="MS title"/>
    <w:basedOn w:val="Standard"/>
    <w:link w:val="MStitleChar"/>
    <w:qFormat/>
    <w:rsid w:val="0091791F"/>
    <w:pPr>
      <w:spacing w:before="360" w:line="440" w:lineRule="exact"/>
      <w:contextualSpacing/>
    </w:pPr>
    <w:rPr>
      <w:b/>
      <w:sz w:val="34"/>
    </w:rPr>
  </w:style>
  <w:style w:type="paragraph" w:styleId="Listenabsatz">
    <w:name w:val="List Paragraph"/>
    <w:basedOn w:val="Standard"/>
    <w:uiPriority w:val="34"/>
    <w:rsid w:val="00B4015F"/>
    <w:pPr>
      <w:ind w:left="720"/>
      <w:contextualSpacing/>
    </w:pPr>
  </w:style>
  <w:style w:type="character" w:customStyle="1" w:styleId="MStitleChar">
    <w:name w:val="MS title Char"/>
    <w:basedOn w:val="Absatz-Standardschriftart"/>
    <w:link w:val="MStitle"/>
    <w:rsid w:val="0091791F"/>
    <w:rPr>
      <w:rFonts w:ascii="Times New Roman" w:eastAsia="Times New Roman" w:hAnsi="Times New Roman"/>
      <w:b/>
      <w:sz w:val="34"/>
      <w:szCs w:val="24"/>
      <w:lang w:eastAsia="de-DE"/>
    </w:rPr>
  </w:style>
  <w:style w:type="paragraph" w:customStyle="1" w:styleId="Affiliation">
    <w:name w:val="Affiliation"/>
    <w:basedOn w:val="Standard"/>
    <w:link w:val="AffiliationChar"/>
    <w:qFormat/>
    <w:rsid w:val="00450DB9"/>
    <w:pPr>
      <w:spacing w:before="120" w:line="240" w:lineRule="auto"/>
      <w:contextualSpacing/>
    </w:pPr>
  </w:style>
  <w:style w:type="character" w:styleId="Platzhaltertext">
    <w:name w:val="Placeholder Text"/>
    <w:basedOn w:val="Absatz-Standardschriftart"/>
    <w:uiPriority w:val="99"/>
    <w:semiHidden/>
    <w:rsid w:val="003D5288"/>
    <w:rPr>
      <w:color w:val="808080"/>
    </w:rPr>
  </w:style>
  <w:style w:type="character" w:customStyle="1" w:styleId="AffiliationChar">
    <w:name w:val="Affiliation Char"/>
    <w:basedOn w:val="Absatz-Standardschriftart"/>
    <w:link w:val="Affiliation"/>
    <w:rsid w:val="00450DB9"/>
    <w:rPr>
      <w:rFonts w:ascii="Times New Roman" w:eastAsia="Times New Roman" w:hAnsi="Times New Roman"/>
      <w:szCs w:val="24"/>
      <w:lang w:eastAsia="de-DE"/>
    </w:rPr>
  </w:style>
  <w:style w:type="paragraph" w:styleId="Sprechblasentext">
    <w:name w:val="Balloon Text"/>
    <w:basedOn w:val="Standard"/>
    <w:link w:val="SprechblasentextZchn"/>
    <w:uiPriority w:val="99"/>
    <w:semiHidden/>
    <w:unhideWhenUsed/>
    <w:rsid w:val="003D5288"/>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D5288"/>
    <w:rPr>
      <w:rFonts w:ascii="Tahoma" w:eastAsia="Times New Roman" w:hAnsi="Tahoma" w:cs="Tahoma"/>
      <w:sz w:val="16"/>
      <w:szCs w:val="16"/>
      <w:lang w:eastAsia="de-DE"/>
    </w:rPr>
  </w:style>
  <w:style w:type="paragraph" w:customStyle="1" w:styleId="Equation">
    <w:name w:val="Equation"/>
    <w:basedOn w:val="Standard"/>
    <w:link w:val="EquationChar"/>
    <w:rsid w:val="00C35812"/>
    <w:pPr>
      <w:spacing w:before="120" w:after="120"/>
    </w:pPr>
    <w:rPr>
      <w:rFonts w:ascii="Cambria Math" w:hAnsi="Cambria Math"/>
    </w:rPr>
  </w:style>
  <w:style w:type="paragraph" w:styleId="Beschriftung">
    <w:name w:val="caption"/>
    <w:basedOn w:val="Standard"/>
    <w:next w:val="Standard"/>
    <w:uiPriority w:val="35"/>
    <w:unhideWhenUsed/>
    <w:qFormat/>
    <w:rsid w:val="003A4FB4"/>
    <w:pPr>
      <w:spacing w:after="200" w:line="240" w:lineRule="auto"/>
    </w:pPr>
    <w:rPr>
      <w:b/>
      <w:bCs/>
      <w:sz w:val="18"/>
      <w:szCs w:val="18"/>
    </w:rPr>
  </w:style>
  <w:style w:type="character" w:customStyle="1" w:styleId="EquationChar">
    <w:name w:val="Equation Char"/>
    <w:basedOn w:val="Absatz-Standardschriftart"/>
    <w:link w:val="Equation"/>
    <w:rsid w:val="00C35812"/>
    <w:rPr>
      <w:rFonts w:ascii="Cambria Math" w:eastAsia="Times New Roman" w:hAnsi="Cambria Math"/>
      <w:szCs w:val="24"/>
      <w:lang w:eastAsia="de-DE"/>
    </w:rPr>
  </w:style>
  <w:style w:type="paragraph" w:styleId="Fuzeile">
    <w:name w:val="footer"/>
    <w:basedOn w:val="Standard"/>
    <w:link w:val="FuzeileZchn"/>
    <w:uiPriority w:val="99"/>
    <w:unhideWhenUsed/>
    <w:rsid w:val="006D0C96"/>
    <w:pPr>
      <w:tabs>
        <w:tab w:val="center" w:pos="4513"/>
        <w:tab w:val="right" w:pos="9026"/>
      </w:tabs>
      <w:spacing w:line="240" w:lineRule="auto"/>
    </w:pPr>
  </w:style>
  <w:style w:type="character" w:customStyle="1" w:styleId="FuzeileZchn">
    <w:name w:val="Fußzeile Zchn"/>
    <w:basedOn w:val="Absatz-Standardschriftart"/>
    <w:link w:val="Fuzeile"/>
    <w:uiPriority w:val="99"/>
    <w:rsid w:val="006D0C96"/>
    <w:rPr>
      <w:rFonts w:ascii="Times New Roman" w:eastAsia="Times New Roman" w:hAnsi="Times New Roman"/>
      <w:szCs w:val="24"/>
      <w:lang w:eastAsia="de-DE"/>
    </w:rPr>
  </w:style>
  <w:style w:type="paragraph" w:customStyle="1" w:styleId="Correspondence">
    <w:name w:val="Correspondence"/>
    <w:basedOn w:val="Standard"/>
    <w:link w:val="CorrespondenceChar"/>
    <w:qFormat/>
    <w:rsid w:val="008E213F"/>
    <w:pPr>
      <w:spacing w:before="120" w:after="360" w:line="240" w:lineRule="auto"/>
    </w:pPr>
  </w:style>
  <w:style w:type="character" w:customStyle="1" w:styleId="CorrespondenceChar">
    <w:name w:val="Correspondence Char"/>
    <w:basedOn w:val="Absatz-Standardschriftart"/>
    <w:link w:val="Correspondence"/>
    <w:rsid w:val="008E213F"/>
    <w:rPr>
      <w:rFonts w:ascii="Times New Roman" w:eastAsia="Times New Roman" w:hAnsi="Times New Roman"/>
      <w:szCs w:val="24"/>
      <w:lang w:eastAsia="de-DE"/>
    </w:rPr>
  </w:style>
  <w:style w:type="paragraph" w:customStyle="1" w:styleId="Authors">
    <w:name w:val="Authors"/>
    <w:basedOn w:val="Standard"/>
    <w:link w:val="AuthorsChar"/>
    <w:qFormat/>
    <w:rsid w:val="00BD0523"/>
    <w:pPr>
      <w:spacing w:before="180" w:line="240" w:lineRule="auto"/>
      <w:contextualSpacing/>
    </w:pPr>
    <w:rPr>
      <w:sz w:val="24"/>
    </w:rPr>
  </w:style>
  <w:style w:type="character" w:customStyle="1" w:styleId="AuthorsChar">
    <w:name w:val="Authors Char"/>
    <w:basedOn w:val="Absatz-Standardschriftart"/>
    <w:link w:val="Authors"/>
    <w:rsid w:val="00BD0523"/>
    <w:rPr>
      <w:rFonts w:ascii="Times New Roman" w:eastAsia="Times New Roman" w:hAnsi="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146696">
      <w:bodyDiv w:val="1"/>
      <w:marLeft w:val="0"/>
      <w:marRight w:val="0"/>
      <w:marTop w:val="0"/>
      <w:marBottom w:val="0"/>
      <w:divBdr>
        <w:top w:val="none" w:sz="0" w:space="0" w:color="auto"/>
        <w:left w:val="none" w:sz="0" w:space="0" w:color="auto"/>
        <w:bottom w:val="none" w:sz="0" w:space="0" w:color="auto"/>
        <w:right w:val="none" w:sz="0" w:space="0" w:color="auto"/>
      </w:divBdr>
    </w:div>
    <w:div w:id="258679561">
      <w:bodyDiv w:val="1"/>
      <w:marLeft w:val="0"/>
      <w:marRight w:val="0"/>
      <w:marTop w:val="0"/>
      <w:marBottom w:val="0"/>
      <w:divBdr>
        <w:top w:val="none" w:sz="0" w:space="0" w:color="auto"/>
        <w:left w:val="none" w:sz="0" w:space="0" w:color="auto"/>
        <w:bottom w:val="none" w:sz="0" w:space="0" w:color="auto"/>
        <w:right w:val="none" w:sz="0" w:space="0" w:color="auto"/>
      </w:divBdr>
    </w:div>
    <w:div w:id="521676320">
      <w:bodyDiv w:val="1"/>
      <w:marLeft w:val="0"/>
      <w:marRight w:val="0"/>
      <w:marTop w:val="0"/>
      <w:marBottom w:val="0"/>
      <w:divBdr>
        <w:top w:val="none" w:sz="0" w:space="0" w:color="auto"/>
        <w:left w:val="none" w:sz="0" w:space="0" w:color="auto"/>
        <w:bottom w:val="none" w:sz="0" w:space="0" w:color="auto"/>
        <w:right w:val="none" w:sz="0" w:space="0" w:color="auto"/>
      </w:divBdr>
    </w:div>
    <w:div w:id="1491402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9473F9-A63F-422D-AB17-6DA6480A6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0</TotalTime>
  <Pages>4</Pages>
  <Words>1101</Words>
  <Characters>6941</Characters>
  <Application>Microsoft Office Word</Application>
  <DocSecurity>0</DocSecurity>
  <Lines>57</Lines>
  <Paragraphs>16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Blank</vt:lpstr>
      <vt:lpstr>Blank</vt:lpstr>
    </vt:vector>
  </TitlesOfParts>
  <Company>Copernicus Gesellschaft mbH</Company>
  <LinksUpToDate>false</LinksUpToDate>
  <CharactersWithSpaces>8026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Stechern, André</cp:lastModifiedBy>
  <cp:revision>15</cp:revision>
  <cp:lastPrinted>2016-02-01T07:21:00Z</cp:lastPrinted>
  <dcterms:created xsi:type="dcterms:W3CDTF">2023-01-04T08:46:00Z</dcterms:created>
  <dcterms:modified xsi:type="dcterms:W3CDTF">2024-08-14T07:29:00Z</dcterms:modified>
</cp:coreProperties>
</file>